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E7155" w14:textId="77777777" w:rsidR="002334CD" w:rsidRDefault="002334CD" w:rsidP="00BF1F93">
      <w:pPr>
        <w:rPr>
          <w:rFonts w:ascii="Open Sans" w:hAnsi="Open Sans" w:cs="Open Sans"/>
          <w:color w:val="000700"/>
          <w:shd w:val="clear" w:color="auto" w:fill="FFFFFF"/>
        </w:rPr>
      </w:pPr>
    </w:p>
    <w:p w14:paraId="72BD2561" w14:textId="6CB96902" w:rsidR="007D6027" w:rsidRDefault="00FE16EF" w:rsidP="00BF1F93">
      <w:pPr>
        <w:rPr>
          <w:rFonts w:ascii="Open Sans" w:hAnsi="Open Sans" w:cs="Open Sans"/>
          <w:color w:val="000700"/>
          <w:shd w:val="clear" w:color="auto" w:fill="FFFFFF"/>
        </w:rPr>
      </w:pPr>
      <w:r>
        <w:rPr>
          <w:rFonts w:ascii="Open Sans" w:hAnsi="Open Sans" w:cs="Open Sans"/>
          <w:color w:val="000700"/>
          <w:shd w:val="clear" w:color="auto" w:fill="FFFFFF"/>
        </w:rPr>
        <w:tab/>
      </w:r>
      <w:r>
        <w:rPr>
          <w:rFonts w:ascii="Open Sans" w:hAnsi="Open Sans" w:cs="Open Sans"/>
          <w:color w:val="000700"/>
          <w:shd w:val="clear" w:color="auto" w:fill="FFFFFF"/>
        </w:rPr>
        <w:tab/>
      </w:r>
      <w:r>
        <w:rPr>
          <w:rFonts w:ascii="Open Sans" w:hAnsi="Open Sans" w:cs="Open Sans"/>
          <w:color w:val="000700"/>
          <w:shd w:val="clear" w:color="auto" w:fill="FFFFFF"/>
        </w:rPr>
        <w:tab/>
      </w:r>
      <w:r>
        <w:rPr>
          <w:rFonts w:ascii="Open Sans" w:hAnsi="Open Sans" w:cs="Open Sans"/>
          <w:color w:val="000700"/>
          <w:shd w:val="clear" w:color="auto" w:fill="FFFFFF"/>
        </w:rPr>
        <w:tab/>
      </w:r>
      <w:r>
        <w:rPr>
          <w:rFonts w:ascii="Open Sans" w:hAnsi="Open Sans" w:cs="Open Sans"/>
          <w:color w:val="000700"/>
          <w:shd w:val="clear" w:color="auto" w:fill="FFFFFF"/>
        </w:rPr>
        <w:tab/>
      </w:r>
      <w:r>
        <w:rPr>
          <w:rFonts w:ascii="Open Sans" w:hAnsi="Open Sans" w:cs="Open Sans"/>
          <w:color w:val="000700"/>
          <w:shd w:val="clear" w:color="auto" w:fill="FFFFFF"/>
        </w:rPr>
        <w:tab/>
      </w:r>
      <w:r>
        <w:rPr>
          <w:rFonts w:ascii="Open Sans" w:hAnsi="Open Sans" w:cs="Open Sans"/>
          <w:color w:val="000700"/>
          <w:shd w:val="clear" w:color="auto" w:fill="FFFFFF"/>
        </w:rPr>
        <w:tab/>
      </w:r>
      <w:r>
        <w:rPr>
          <w:rFonts w:ascii="Open Sans" w:hAnsi="Open Sans" w:cs="Open Sans"/>
          <w:color w:val="000700"/>
          <w:shd w:val="clear" w:color="auto" w:fill="FFFFFF"/>
        </w:rPr>
        <w:tab/>
      </w:r>
      <w:r>
        <w:rPr>
          <w:rFonts w:ascii="Open Sans" w:hAnsi="Open Sans" w:cs="Open Sans"/>
          <w:color w:val="000700"/>
          <w:shd w:val="clear" w:color="auto" w:fill="FFFFFF"/>
        </w:rPr>
        <w:tab/>
      </w:r>
      <w:r>
        <w:rPr>
          <w:rFonts w:ascii="Open Sans" w:hAnsi="Open Sans" w:cs="Open Sans"/>
          <w:color w:val="000700"/>
          <w:shd w:val="clear" w:color="auto" w:fill="FFFFFF"/>
        </w:rPr>
        <w:tab/>
      </w:r>
      <w:r>
        <w:rPr>
          <w:noProof/>
        </w:rPr>
        <w:drawing>
          <wp:inline distT="0" distB="0" distL="0" distR="0" wp14:anchorId="249F42CB" wp14:editId="58081BF2">
            <wp:extent cx="1371600" cy="40005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FFC6C" w14:textId="27120DBF" w:rsidR="007D6027" w:rsidRPr="002334CD" w:rsidRDefault="002334CD" w:rsidP="00BF1F93">
      <w:pPr>
        <w:rPr>
          <w:rFonts w:ascii="Times New Roman" w:hAnsi="Times New Roman" w:cs="Times New Roman"/>
          <w:color w:val="000700"/>
          <w:shd w:val="clear" w:color="auto" w:fill="FFFFFF"/>
        </w:rPr>
      </w:pPr>
      <w:r w:rsidRPr="002334CD">
        <w:rPr>
          <w:rFonts w:ascii="Times New Roman" w:hAnsi="Times New Roman" w:cs="Times New Roman"/>
          <w:color w:val="000700"/>
          <w:shd w:val="clear" w:color="auto" w:fill="FFFFFF"/>
        </w:rPr>
        <w:t>July 16, 2024</w:t>
      </w:r>
    </w:p>
    <w:p w14:paraId="34B52280" w14:textId="77777777" w:rsidR="0052262D" w:rsidRDefault="0052262D" w:rsidP="0052262D">
      <w:pPr>
        <w:jc w:val="center"/>
        <w:rPr>
          <w:rFonts w:ascii="Times New Roman" w:hAnsi="Times New Roman" w:cs="Times New Roman"/>
          <w:b/>
          <w:bCs/>
          <w:color w:val="000700"/>
          <w:sz w:val="24"/>
          <w:szCs w:val="24"/>
          <w:shd w:val="clear" w:color="auto" w:fill="FFFFFF"/>
        </w:rPr>
      </w:pPr>
    </w:p>
    <w:p w14:paraId="318931EB" w14:textId="77777777" w:rsidR="0052262D" w:rsidRDefault="0052262D" w:rsidP="0052262D">
      <w:pPr>
        <w:jc w:val="center"/>
        <w:rPr>
          <w:rFonts w:ascii="Times New Roman" w:hAnsi="Times New Roman" w:cs="Times New Roman"/>
          <w:b/>
          <w:bCs/>
          <w:color w:val="000700"/>
          <w:sz w:val="24"/>
          <w:szCs w:val="24"/>
          <w:shd w:val="clear" w:color="auto" w:fill="FFFFFF"/>
        </w:rPr>
      </w:pPr>
    </w:p>
    <w:p w14:paraId="646E6D24" w14:textId="23F9644A" w:rsidR="00294F92" w:rsidRPr="0052262D" w:rsidRDefault="00AB380A" w:rsidP="0052262D">
      <w:pPr>
        <w:jc w:val="center"/>
        <w:rPr>
          <w:rFonts w:ascii="Times New Roman" w:hAnsi="Times New Roman" w:cs="Times New Roman"/>
          <w:b/>
          <w:bCs/>
          <w:color w:val="000700"/>
          <w:sz w:val="24"/>
          <w:szCs w:val="24"/>
          <w:shd w:val="clear" w:color="auto" w:fill="FFFFFF"/>
        </w:rPr>
      </w:pPr>
      <w:r w:rsidRPr="0052262D">
        <w:rPr>
          <w:rFonts w:ascii="Times New Roman" w:hAnsi="Times New Roman" w:cs="Times New Roman"/>
          <w:b/>
          <w:bCs/>
          <w:color w:val="000700"/>
          <w:sz w:val="24"/>
          <w:szCs w:val="24"/>
          <w:shd w:val="clear" w:color="auto" w:fill="FFFFFF"/>
        </w:rPr>
        <w:t>220330: 2024 SDGE Independent Evaluator Request for Proposals</w:t>
      </w:r>
      <w:r w:rsidR="0052262D" w:rsidRPr="0052262D">
        <w:rPr>
          <w:rFonts w:ascii="Times New Roman" w:hAnsi="Times New Roman" w:cs="Times New Roman"/>
          <w:b/>
          <w:bCs/>
          <w:color w:val="000700"/>
          <w:sz w:val="24"/>
          <w:szCs w:val="24"/>
          <w:shd w:val="clear" w:color="auto" w:fill="FFFFFF"/>
        </w:rPr>
        <w:t>: Q&amp;A Log</w:t>
      </w:r>
    </w:p>
    <w:p w14:paraId="5F8C465A" w14:textId="77777777" w:rsidR="00294F92" w:rsidRDefault="00294F92" w:rsidP="00BF1F93">
      <w:pPr>
        <w:rPr>
          <w:rFonts w:ascii="Times New Roman" w:hAnsi="Times New Roman" w:cs="Times New Roman"/>
          <w:color w:val="000700"/>
          <w:sz w:val="24"/>
          <w:szCs w:val="24"/>
          <w:shd w:val="clear" w:color="auto" w:fill="FFFFFF"/>
        </w:rPr>
      </w:pPr>
    </w:p>
    <w:p w14:paraId="7457D991" w14:textId="5F114621" w:rsidR="00BF1F93" w:rsidRPr="009D0C36" w:rsidRDefault="00BF1F93" w:rsidP="00BF1F93">
      <w:pPr>
        <w:rPr>
          <w:rFonts w:ascii="Times New Roman" w:hAnsi="Times New Roman" w:cs="Times New Roman"/>
          <w:color w:val="000700"/>
          <w:sz w:val="24"/>
          <w:szCs w:val="24"/>
          <w:shd w:val="clear" w:color="auto" w:fill="FFFFFF"/>
        </w:rPr>
      </w:pPr>
      <w:r w:rsidRPr="00294F92">
        <w:rPr>
          <w:rFonts w:ascii="Times New Roman" w:hAnsi="Times New Roman" w:cs="Times New Roman"/>
          <w:b/>
          <w:bCs/>
          <w:color w:val="000700"/>
          <w:sz w:val="24"/>
          <w:szCs w:val="24"/>
          <w:shd w:val="clear" w:color="auto" w:fill="FFFFFF"/>
        </w:rPr>
        <w:t>Question 1:</w:t>
      </w:r>
      <w:r w:rsidRPr="009D0C36">
        <w:rPr>
          <w:rFonts w:ascii="Times New Roman" w:hAnsi="Times New Roman" w:cs="Times New Roman"/>
          <w:color w:val="000700"/>
          <w:sz w:val="24"/>
          <w:szCs w:val="24"/>
          <w:shd w:val="clear" w:color="auto" w:fill="FFFFFF"/>
        </w:rPr>
        <w:t xml:space="preserve"> Can you please confirm the Disclosure of Affiliation in PowerAdvocate</w:t>
      </w:r>
      <w:r w:rsidR="005721E5">
        <w:rPr>
          <w:rFonts w:ascii="Times New Roman" w:hAnsi="Times New Roman" w:cs="Times New Roman"/>
          <w:color w:val="000700"/>
          <w:sz w:val="24"/>
          <w:szCs w:val="24"/>
          <w:shd w:val="clear" w:color="auto" w:fill="FFFFFF"/>
        </w:rPr>
        <w:t xml:space="preserve"> Commercial tab</w:t>
      </w:r>
      <w:r w:rsidRPr="009D0C36">
        <w:rPr>
          <w:rFonts w:ascii="Times New Roman" w:hAnsi="Times New Roman" w:cs="Times New Roman"/>
          <w:color w:val="000700"/>
          <w:sz w:val="24"/>
          <w:szCs w:val="24"/>
          <w:shd w:val="clear" w:color="auto" w:fill="FFFFFF"/>
        </w:rPr>
        <w:t xml:space="preserve"> satisfies the requirement to submit a declaration of potential conflicts of interest?</w:t>
      </w:r>
      <w:r w:rsidR="00882F3F">
        <w:rPr>
          <w:rFonts w:ascii="Times New Roman" w:hAnsi="Times New Roman" w:cs="Times New Roman"/>
          <w:color w:val="000700"/>
          <w:sz w:val="24"/>
          <w:szCs w:val="24"/>
          <w:shd w:val="clear" w:color="auto" w:fill="FFFFFF"/>
        </w:rPr>
        <w:t xml:space="preserve">  </w:t>
      </w:r>
      <w:r w:rsidR="00882F3F" w:rsidRPr="00363028">
        <w:rPr>
          <w:rFonts w:ascii="Times New Roman" w:hAnsi="Times New Roman" w:cs="Times New Roman"/>
          <w:sz w:val="24"/>
          <w:szCs w:val="24"/>
          <w:shd w:val="clear" w:color="auto" w:fill="FFFFFF"/>
        </w:rPr>
        <w:t>in prior IE pool RFPs, we've</w:t>
      </w:r>
      <w:r w:rsidR="00882F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been</w:t>
      </w:r>
      <w:r w:rsidR="00882F3F" w:rsidRPr="003630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asked </w:t>
      </w:r>
      <w:r w:rsidR="00882F3F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r w:rsidR="00882F3F" w:rsidRPr="003630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complete </w:t>
      </w:r>
      <w:r w:rsidR="00882F3F" w:rsidRPr="00882F3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individual </w:t>
      </w:r>
      <w:r w:rsidR="00882F3F" w:rsidRPr="003630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declarations regarding potential conflicts of interest for team members identified in the proposals.  </w:t>
      </w:r>
    </w:p>
    <w:p w14:paraId="355ACD51" w14:textId="77777777" w:rsidR="00BF1F93" w:rsidRPr="009D0C36" w:rsidRDefault="00BF1F93" w:rsidP="00BF1F93">
      <w:pPr>
        <w:rPr>
          <w:rFonts w:ascii="Times New Roman" w:hAnsi="Times New Roman" w:cs="Times New Roman"/>
          <w:color w:val="000700"/>
          <w:sz w:val="24"/>
          <w:szCs w:val="24"/>
          <w:shd w:val="clear" w:color="auto" w:fill="FFFFFF"/>
        </w:rPr>
      </w:pPr>
    </w:p>
    <w:p w14:paraId="60A7D286" w14:textId="49B2241E" w:rsidR="00BF1F93" w:rsidRPr="00363028" w:rsidRDefault="00BF1F93" w:rsidP="00BF1F9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30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SDG&amp;E’s answer: </w:t>
      </w:r>
      <w:r w:rsidR="00F107A1" w:rsidRPr="00363028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Pr="00363028">
        <w:rPr>
          <w:rFonts w:ascii="Times New Roman" w:hAnsi="Times New Roman" w:cs="Times New Roman"/>
          <w:sz w:val="24"/>
          <w:szCs w:val="24"/>
          <w:shd w:val="clear" w:color="auto" w:fill="FFFFFF"/>
        </w:rPr>
        <w:t>e note</w:t>
      </w:r>
      <w:r w:rsidR="00F107A1" w:rsidRPr="003630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that</w:t>
      </w:r>
      <w:r w:rsidRPr="003630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similar</w:t>
      </w:r>
      <w:r w:rsidR="00882F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individual attestation</w:t>
      </w:r>
      <w:r w:rsidRPr="003630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form does not exist in the bid package for this RFP.</w:t>
      </w:r>
      <w:r w:rsidR="00F107A1" w:rsidRPr="003630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We have added that form as an </w:t>
      </w:r>
      <w:r w:rsidR="00363028" w:rsidRPr="00363028">
        <w:rPr>
          <w:rFonts w:ascii="Times New Roman" w:hAnsi="Times New Roman" w:cs="Times New Roman"/>
          <w:sz w:val="24"/>
          <w:szCs w:val="24"/>
          <w:shd w:val="clear" w:color="auto" w:fill="FFFFFF"/>
        </w:rPr>
        <w:t>addendum</w:t>
      </w:r>
      <w:r w:rsidR="00F107A1" w:rsidRPr="003630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the RFx tab.</w:t>
      </w:r>
    </w:p>
    <w:p w14:paraId="0FB2787E" w14:textId="77777777" w:rsidR="00A86B8A" w:rsidRPr="00363028" w:rsidRDefault="00A86B8A" w:rsidP="00BF1F9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49F13D3" w14:textId="1A26EC0A" w:rsidR="00A86B8A" w:rsidRPr="00363028" w:rsidRDefault="00A86B8A" w:rsidP="00BF1F9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30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For </w:t>
      </w:r>
      <w:r w:rsidRPr="00363028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all</w:t>
      </w:r>
      <w:r w:rsidRPr="003630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bidders – </w:t>
      </w:r>
      <w:r w:rsidRPr="0036302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please have all members of your team who would be participating in th</w:t>
      </w:r>
      <w:r w:rsidR="0036302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is</w:t>
      </w:r>
      <w:r w:rsidRPr="0036302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project fill out the </w:t>
      </w:r>
      <w:r w:rsidR="00363028" w:rsidRPr="0036302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attestation and</w:t>
      </w:r>
      <w:r w:rsidR="003914FA" w:rsidRPr="0036302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include the forms as part of your</w:t>
      </w:r>
      <w:r w:rsidR="00363028" w:rsidRPr="0036302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submittal package, </w:t>
      </w:r>
      <w:r w:rsidR="00294F9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which is </w:t>
      </w:r>
      <w:r w:rsidR="00363028" w:rsidRPr="0036302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due in 2 days.</w:t>
      </w:r>
    </w:p>
    <w:p w14:paraId="21444363" w14:textId="77777777" w:rsidR="00BF1F93" w:rsidRPr="009D0C36" w:rsidRDefault="00BF1F93" w:rsidP="00BF1F93">
      <w:pPr>
        <w:rPr>
          <w:rFonts w:ascii="Times New Roman" w:hAnsi="Times New Roman" w:cs="Times New Roman"/>
          <w:color w:val="000700"/>
          <w:sz w:val="24"/>
          <w:szCs w:val="24"/>
          <w:shd w:val="clear" w:color="auto" w:fill="FFFFFF"/>
        </w:rPr>
      </w:pPr>
    </w:p>
    <w:p w14:paraId="52D9E53C" w14:textId="2B5FDFE9" w:rsidR="00BF1F93" w:rsidRPr="009D0C36" w:rsidRDefault="00BF1F93" w:rsidP="00BF1F93">
      <w:pPr>
        <w:rPr>
          <w:rFonts w:ascii="Times New Roman" w:hAnsi="Times New Roman" w:cs="Times New Roman"/>
          <w:color w:val="000700"/>
          <w:sz w:val="24"/>
          <w:szCs w:val="24"/>
          <w:shd w:val="clear" w:color="auto" w:fill="FFFFFF"/>
        </w:rPr>
      </w:pPr>
      <w:r w:rsidRPr="00294F92">
        <w:rPr>
          <w:rFonts w:ascii="Times New Roman" w:hAnsi="Times New Roman" w:cs="Times New Roman"/>
          <w:b/>
          <w:bCs/>
          <w:color w:val="000700"/>
          <w:sz w:val="24"/>
          <w:szCs w:val="24"/>
          <w:shd w:val="clear" w:color="auto" w:fill="FFFFFF"/>
        </w:rPr>
        <w:t>Question 2:</w:t>
      </w:r>
      <w:r w:rsidRPr="009D0C36">
        <w:rPr>
          <w:rFonts w:ascii="Times New Roman" w:hAnsi="Times New Roman" w:cs="Times New Roman"/>
          <w:color w:val="000700"/>
          <w:sz w:val="24"/>
          <w:szCs w:val="24"/>
          <w:shd w:val="clear" w:color="auto" w:fill="FFFFFF"/>
        </w:rPr>
        <w:t xml:space="preserve"> Regarding the field "Total Peak Labor Hours on a Single Project (Largest)" in PowerAdvocate, can you please confirm if this number should reflect total peak labor hours from a single project in the Company, within Independent Evaluator projects completed, or within only projects that ha</w:t>
      </w:r>
      <w:r w:rsidR="009D0C36">
        <w:rPr>
          <w:rFonts w:ascii="Times New Roman" w:hAnsi="Times New Roman" w:cs="Times New Roman"/>
          <w:color w:val="000700"/>
          <w:sz w:val="24"/>
          <w:szCs w:val="24"/>
          <w:shd w:val="clear" w:color="auto" w:fill="FFFFFF"/>
        </w:rPr>
        <w:t>ve</w:t>
      </w:r>
      <w:r w:rsidRPr="009D0C36">
        <w:rPr>
          <w:rFonts w:ascii="Times New Roman" w:hAnsi="Times New Roman" w:cs="Times New Roman"/>
          <w:color w:val="000700"/>
          <w:sz w:val="24"/>
          <w:szCs w:val="24"/>
          <w:shd w:val="clear" w:color="auto" w:fill="FFFFFF"/>
        </w:rPr>
        <w:t xml:space="preserve"> completed with SDG&amp;E?</w:t>
      </w:r>
    </w:p>
    <w:p w14:paraId="3D0870F6" w14:textId="77777777" w:rsidR="00BF1F93" w:rsidRPr="009D0C36" w:rsidRDefault="00BF1F93" w:rsidP="00BF1F93">
      <w:pPr>
        <w:rPr>
          <w:rFonts w:ascii="Times New Roman" w:hAnsi="Times New Roman" w:cs="Times New Roman"/>
          <w:color w:val="000700"/>
          <w:sz w:val="24"/>
          <w:szCs w:val="24"/>
          <w:shd w:val="clear" w:color="auto" w:fill="FFFFFF"/>
        </w:rPr>
      </w:pPr>
    </w:p>
    <w:p w14:paraId="0B90BF01" w14:textId="6B97CE65" w:rsidR="008C18D9" w:rsidRPr="009D0C36" w:rsidRDefault="00BF1F93">
      <w:pPr>
        <w:rPr>
          <w:rFonts w:ascii="Times New Roman" w:hAnsi="Times New Roman" w:cs="Times New Roman"/>
          <w:sz w:val="24"/>
          <w:szCs w:val="24"/>
        </w:rPr>
      </w:pPr>
      <w:r w:rsidRPr="009D0C36">
        <w:rPr>
          <w:rFonts w:ascii="Times New Roman" w:hAnsi="Times New Roman" w:cs="Times New Roman"/>
          <w:color w:val="000700"/>
          <w:sz w:val="24"/>
          <w:szCs w:val="24"/>
          <w:shd w:val="clear" w:color="auto" w:fill="FFFFFF"/>
        </w:rPr>
        <w:t>SDG&amp;E’s answer: T</w:t>
      </w:r>
      <w:r w:rsidRPr="009D0C36">
        <w:rPr>
          <w:rStyle w:val="ui-provider"/>
          <w:rFonts w:ascii="Times New Roman" w:hAnsi="Times New Roman" w:cs="Times New Roman"/>
          <w:sz w:val="24"/>
          <w:szCs w:val="24"/>
        </w:rPr>
        <w:t xml:space="preserve">otal labor hours for any single IE project, regardless of </w:t>
      </w:r>
      <w:proofErr w:type="gramStart"/>
      <w:r w:rsidRPr="009D0C36">
        <w:rPr>
          <w:rStyle w:val="ui-provider"/>
          <w:rFonts w:ascii="Times New Roman" w:hAnsi="Times New Roman" w:cs="Times New Roman"/>
          <w:sz w:val="24"/>
          <w:szCs w:val="24"/>
        </w:rPr>
        <w:t>whether or not</w:t>
      </w:r>
      <w:proofErr w:type="gramEnd"/>
      <w:r w:rsidRPr="009D0C36">
        <w:rPr>
          <w:rStyle w:val="ui-provider"/>
          <w:rFonts w:ascii="Times New Roman" w:hAnsi="Times New Roman" w:cs="Times New Roman"/>
          <w:sz w:val="24"/>
          <w:szCs w:val="24"/>
        </w:rPr>
        <w:t xml:space="preserve"> </w:t>
      </w:r>
      <w:r w:rsidR="000F58F0">
        <w:rPr>
          <w:rStyle w:val="ui-provider"/>
          <w:rFonts w:ascii="Times New Roman" w:hAnsi="Times New Roman" w:cs="Times New Roman"/>
          <w:sz w:val="24"/>
          <w:szCs w:val="24"/>
        </w:rPr>
        <w:t>performed in service of SDG&amp;E.</w:t>
      </w:r>
    </w:p>
    <w:sectPr w:rsidR="008C18D9" w:rsidRPr="009D0C3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AE6A4" w14:textId="77777777" w:rsidR="00AF4296" w:rsidRDefault="00AF4296" w:rsidP="00FE16EF">
      <w:r>
        <w:separator/>
      </w:r>
    </w:p>
  </w:endnote>
  <w:endnote w:type="continuationSeparator" w:id="0">
    <w:p w14:paraId="12644E00" w14:textId="77777777" w:rsidR="00AF4296" w:rsidRDefault="00AF4296" w:rsidP="00FE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2415093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66623FF" w14:textId="0E088E91" w:rsidR="00FE16EF" w:rsidRDefault="00FE16EF">
            <w:pPr>
              <w:pStyle w:val="Footer"/>
              <w:jc w:val="center"/>
            </w:pPr>
            <w:r w:rsidRPr="00FE16EF">
              <w:rPr>
                <w:rFonts w:ascii="Times New Roman" w:hAnsi="Times New Roman" w:cs="Times New Roman"/>
              </w:rPr>
              <w:t xml:space="preserve">Page </w:t>
            </w:r>
            <w:r w:rsidRPr="00FE16E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E16EF">
              <w:rPr>
                <w:rFonts w:ascii="Times New Roman" w:hAnsi="Times New Roman" w:cs="Times New Roman"/>
              </w:rPr>
              <w:instrText xml:space="preserve"> PAGE </w:instrText>
            </w:r>
            <w:r w:rsidRPr="00FE16E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E16EF">
              <w:rPr>
                <w:rFonts w:ascii="Times New Roman" w:hAnsi="Times New Roman" w:cs="Times New Roman"/>
                <w:noProof/>
              </w:rPr>
              <w:t>2</w:t>
            </w:r>
            <w:r w:rsidRPr="00FE16E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E16EF">
              <w:rPr>
                <w:rFonts w:ascii="Times New Roman" w:hAnsi="Times New Roman" w:cs="Times New Roman"/>
              </w:rPr>
              <w:t xml:space="preserve"> of </w:t>
            </w:r>
            <w:r w:rsidRPr="00FE16E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E16EF">
              <w:rPr>
                <w:rFonts w:ascii="Times New Roman" w:hAnsi="Times New Roman" w:cs="Times New Roman"/>
              </w:rPr>
              <w:instrText xml:space="preserve"> NUMPAGES  </w:instrText>
            </w:r>
            <w:r w:rsidRPr="00FE16E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E16EF">
              <w:rPr>
                <w:rFonts w:ascii="Times New Roman" w:hAnsi="Times New Roman" w:cs="Times New Roman"/>
                <w:noProof/>
              </w:rPr>
              <w:t>2</w:t>
            </w:r>
            <w:r w:rsidRPr="00FE16E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sdtContent>
      </w:sdt>
    </w:sdtContent>
  </w:sdt>
  <w:p w14:paraId="039F515B" w14:textId="77777777" w:rsidR="00FE16EF" w:rsidRDefault="00FE16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2EA3E" w14:textId="77777777" w:rsidR="00AF4296" w:rsidRDefault="00AF4296" w:rsidP="00FE16EF">
      <w:r>
        <w:separator/>
      </w:r>
    </w:p>
  </w:footnote>
  <w:footnote w:type="continuationSeparator" w:id="0">
    <w:p w14:paraId="6734779A" w14:textId="77777777" w:rsidR="00AF4296" w:rsidRDefault="00AF4296" w:rsidP="00FE1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93"/>
    <w:rsid w:val="0009072C"/>
    <w:rsid w:val="000F58F0"/>
    <w:rsid w:val="002334CD"/>
    <w:rsid w:val="00294F92"/>
    <w:rsid w:val="002E377B"/>
    <w:rsid w:val="00363028"/>
    <w:rsid w:val="003914FA"/>
    <w:rsid w:val="003D33DF"/>
    <w:rsid w:val="0052262D"/>
    <w:rsid w:val="005721E5"/>
    <w:rsid w:val="005A373F"/>
    <w:rsid w:val="005D44CD"/>
    <w:rsid w:val="006357F0"/>
    <w:rsid w:val="00714378"/>
    <w:rsid w:val="007D6027"/>
    <w:rsid w:val="00882F3F"/>
    <w:rsid w:val="008C18D9"/>
    <w:rsid w:val="0093555D"/>
    <w:rsid w:val="009C2F5C"/>
    <w:rsid w:val="009D0C36"/>
    <w:rsid w:val="00A86B8A"/>
    <w:rsid w:val="00AB380A"/>
    <w:rsid w:val="00AF4296"/>
    <w:rsid w:val="00B25E95"/>
    <w:rsid w:val="00BF1F93"/>
    <w:rsid w:val="00CA4A5C"/>
    <w:rsid w:val="00F107A1"/>
    <w:rsid w:val="00FE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0031EE"/>
  <w15:chartTrackingRefBased/>
  <w15:docId w15:val="{87A3786F-C677-436E-B154-EE44D939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93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1F9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F9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F9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F9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F9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F9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F9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F9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F9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F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F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F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F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F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F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F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F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F9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F93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BF1F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F93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BF1F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F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F93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DefaultParagraphFont"/>
    <w:rsid w:val="00BF1F93"/>
  </w:style>
  <w:style w:type="paragraph" w:styleId="Header">
    <w:name w:val="header"/>
    <w:basedOn w:val="Normal"/>
    <w:link w:val="HeaderChar"/>
    <w:uiPriority w:val="99"/>
    <w:unhideWhenUsed/>
    <w:rsid w:val="00FE16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16EF"/>
    <w:rPr>
      <w:rFonts w:ascii="Aptos" w:hAnsi="Aptos" w:cs="Aptos"/>
      <w:kern w:val="0"/>
    </w:rPr>
  </w:style>
  <w:style w:type="paragraph" w:styleId="Footer">
    <w:name w:val="footer"/>
    <w:basedOn w:val="Normal"/>
    <w:link w:val="FooterChar"/>
    <w:uiPriority w:val="99"/>
    <w:unhideWhenUsed/>
    <w:rsid w:val="00FE16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16EF"/>
    <w:rPr>
      <w:rFonts w:ascii="Aptos" w:hAnsi="Aptos" w:cs="Aptos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1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02C73817DF8E43B2485FC82CF47068" ma:contentTypeVersion="13" ma:contentTypeDescription="Create a new document." ma:contentTypeScope="" ma:versionID="9a0f82ae6dfee88e4e7e9fccee05e655">
  <xsd:schema xmlns:xsd="http://www.w3.org/2001/XMLSchema" xmlns:xs="http://www.w3.org/2001/XMLSchema" xmlns:p="http://schemas.microsoft.com/office/2006/metadata/properties" xmlns:ns2="aa9cc406-db40-4349-9e9d-431f3b1088fa" xmlns:ns3="d5efbac0-be1b-4e89-a255-b18d7ae9ae09" targetNamespace="http://schemas.microsoft.com/office/2006/metadata/properties" ma:root="true" ma:fieldsID="16ae268d07275dfd319fc9387a4fb124" ns2:_="" ns3:_="">
    <xsd:import namespace="aa9cc406-db40-4349-9e9d-431f3b1088fa"/>
    <xsd:import namespace="d5efbac0-be1b-4e89-a255-b18d7ae9a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cc406-db40-4349-9e9d-431f3b1088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99c8f0f-62e3-48c7-84e8-4daf5ce6c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bac0-be1b-4e89-a255-b18d7ae9ae0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5e25415-9409-45b8-9839-62523fde37db}" ma:internalName="TaxCatchAll" ma:showField="CatchAllData" ma:web="d5efbac0-be1b-4e89-a255-b18d7ae9a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fbac0-be1b-4e89-a255-b18d7ae9ae09" xsi:nil="true"/>
    <lcf76f155ced4ddcb4097134ff3c332f xmlns="aa9cc406-db40-4349-9e9d-431f3b1088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FC2055-666F-49BA-B02A-4765432853F3}"/>
</file>

<file path=customXml/itemProps2.xml><?xml version="1.0" encoding="utf-8"?>
<ds:datastoreItem xmlns:ds="http://schemas.openxmlformats.org/officeDocument/2006/customXml" ds:itemID="{A54183E3-BC00-4414-952C-9D0561D131F3}"/>
</file>

<file path=customXml/itemProps3.xml><?xml version="1.0" encoding="utf-8"?>
<ds:datastoreItem xmlns:ds="http://schemas.openxmlformats.org/officeDocument/2006/customXml" ds:itemID="{C34C8624-145F-44DD-9034-E777294933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1048</Characters>
  <Application>Microsoft Office Word</Application>
  <DocSecurity>0</DocSecurity>
  <Lines>26</Lines>
  <Paragraphs>7</Paragraphs>
  <ScaleCrop>false</ScaleCrop>
  <Company>Sempra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Reyes, Czarina M -  E&amp;FP</dc:creator>
  <cp:keywords/>
  <dc:description/>
  <cp:lastModifiedBy>Reyes, Czarina M -  E&amp;FP</cp:lastModifiedBy>
  <cp:revision>2</cp:revision>
  <dcterms:created xsi:type="dcterms:W3CDTF">2024-07-16T23:01:00Z</dcterms:created>
  <dcterms:modified xsi:type="dcterms:W3CDTF">2024-07-16T23:01:00Z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2d34af7a-b057-49a6-9318-af461140f2b3</vt:lpwstr>
  </property>
  <property fmtid="{D5CDD505-2E9C-101B-9397-08002B2CF9AE}" pid="3" name="ContentTypeId">
    <vt:lpwstr>0x0101003202C73817DF8E43B2485FC82CF47068</vt:lpwstr>
  </property>
</Properties>
</file>