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AA778" w14:textId="77777777" w:rsidR="00E65932" w:rsidRPr="005D55A3" w:rsidRDefault="005D1384" w:rsidP="00E65932">
      <w:pPr>
        <w:pStyle w:val="Header"/>
        <w:jc w:val="center"/>
        <w:rPr>
          <w:b/>
          <w:lang w:val="es-MX"/>
        </w:rPr>
      </w:pPr>
      <w:bookmarkStart w:id="0" w:name="_GoBack"/>
      <w:bookmarkEnd w:id="0"/>
      <w:r>
        <w:rPr>
          <w:b/>
          <w:bCs/>
          <w:bdr w:val="nil"/>
          <w:lang w:val="es-ES"/>
        </w:rPr>
        <w:t>Para más detalles, llame al 1-800-311-7343</w:t>
      </w:r>
    </w:p>
    <w:p w14:paraId="41879CD5" w14:textId="77777777" w:rsidR="00E65932" w:rsidRPr="005C6CA3" w:rsidRDefault="0031205B" w:rsidP="00E65932">
      <w:pPr>
        <w:pStyle w:val="Table"/>
        <w:rPr>
          <w:lang w:val="es-ES"/>
        </w:rPr>
      </w:pPr>
    </w:p>
    <w:p w14:paraId="0A9862FC" w14:textId="77777777" w:rsidR="00E65932" w:rsidRPr="005D55A3" w:rsidRDefault="005D1384" w:rsidP="00CC4335">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MX"/>
        </w:rPr>
      </w:pPr>
      <w:r>
        <w:rPr>
          <w:rFonts w:ascii="Times New Roman" w:hAnsi="Times New Roman" w:cs="Times New Roman"/>
          <w:caps w:val="0"/>
          <w:sz w:val="24"/>
          <w:szCs w:val="24"/>
          <w:bdr w:val="nil"/>
          <w:lang w:val="es-ES"/>
        </w:rPr>
        <w:t xml:space="preserve">NOTIFICACIÓN DE PETICIÓN DE SAN DIEGO GAS &amp; ELECTRIC COMPANY A FIN DE INCREMENTAR LAS TARIFAS PARA EL PLAN DE GESTIÓN DE LA ENERGÍA </w:t>
      </w:r>
      <w:r w:rsidRPr="005D55A3">
        <w:rPr>
          <w:rFonts w:ascii="Times New Roman" w:hAnsi="Times New Roman" w:cs="Times New Roman"/>
          <w:sz w:val="24"/>
          <w:szCs w:val="24"/>
          <w:bdr w:val="nil"/>
          <w:lang w:val="es-ES"/>
        </w:rPr>
        <w:t>del Distrito Portuario Unificado de San Diego</w:t>
      </w:r>
      <w:r>
        <w:rPr>
          <w:rFonts w:ascii="Times New Roman" w:hAnsi="Times New Roman" w:cs="Times New Roman"/>
          <w:caps w:val="0"/>
          <w:sz w:val="24"/>
          <w:szCs w:val="24"/>
          <w:bdr w:val="nil"/>
          <w:lang w:val="es-ES"/>
        </w:rPr>
        <w:t xml:space="preserve"> </w:t>
      </w:r>
    </w:p>
    <w:p w14:paraId="131A1B97" w14:textId="77777777" w:rsidR="00E65932" w:rsidRPr="005D55A3" w:rsidRDefault="005D1384" w:rsidP="00E65932">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MX"/>
        </w:rPr>
      </w:pPr>
      <w:r>
        <w:rPr>
          <w:rFonts w:ascii="Times New Roman" w:hAnsi="Times New Roman" w:cs="Times New Roman"/>
          <w:caps w:val="0"/>
          <w:sz w:val="24"/>
          <w:szCs w:val="24"/>
          <w:bdr w:val="nil"/>
          <w:lang w:val="es-ES"/>
        </w:rPr>
        <w:t xml:space="preserve">SOLICITUD NÚM. </w:t>
      </w:r>
      <w:r>
        <w:rPr>
          <w:rFonts w:ascii="Times New Roman" w:hAnsi="Times New Roman" w:cs="Times New Roman"/>
          <w:sz w:val="24"/>
          <w:szCs w:val="24"/>
          <w:bdr w:val="nil"/>
          <w:lang w:val="es-ES"/>
        </w:rPr>
        <w:t xml:space="preserve">A.17-09-005 </w:t>
      </w:r>
    </w:p>
    <w:p w14:paraId="6BA1329D" w14:textId="77777777" w:rsidR="00E65932" w:rsidRPr="005D55A3" w:rsidRDefault="0031205B" w:rsidP="00E65932">
      <w:pPr>
        <w:pStyle w:val="Table"/>
        <w:jc w:val="both"/>
        <w:rPr>
          <w:rFonts w:ascii="Times New Roman" w:hAnsi="Times New Roman" w:cs="Times New Roman"/>
          <w:lang w:val="es-MX"/>
        </w:rPr>
      </w:pPr>
    </w:p>
    <w:p w14:paraId="221FAB2C" w14:textId="77777777" w:rsidR="00C25CFF" w:rsidRPr="005D55A3" w:rsidRDefault="005D1384" w:rsidP="00E65932">
      <w:pPr>
        <w:autoSpaceDE w:val="0"/>
        <w:autoSpaceDN w:val="0"/>
        <w:adjustRightInd w:val="0"/>
        <w:rPr>
          <w:lang w:val="es-MX"/>
        </w:rPr>
      </w:pPr>
      <w:r>
        <w:rPr>
          <w:bdr w:val="nil"/>
          <w:lang w:val="es-ES"/>
        </w:rPr>
        <w:t>El 13 de septiembre de 2017, San Diego Gas &amp; Electri</w:t>
      </w:r>
      <w:r w:rsidR="005D55A3">
        <w:rPr>
          <w:bdr w:val="nil"/>
          <w:lang w:val="es-ES"/>
        </w:rPr>
        <w:t>c Company (SDG&amp;E</w:t>
      </w:r>
      <w:r w:rsidRPr="005D1384">
        <w:rPr>
          <w:bdr w:val="nil"/>
          <w:vertAlign w:val="superscript"/>
          <w:lang w:val="es-ES"/>
        </w:rPr>
        <w:t>®</w:t>
      </w:r>
      <w:r w:rsidR="005D55A3">
        <w:rPr>
          <w:bdr w:val="nil"/>
          <w:lang w:val="es-ES"/>
        </w:rPr>
        <w:t xml:space="preserve">) presentó una </w:t>
      </w:r>
      <w:r>
        <w:rPr>
          <w:bdr w:val="nil"/>
          <w:lang w:val="es-ES"/>
        </w:rPr>
        <w:t>petición ante la Comisión de Servicios Públicos de California (CPUC) a fin de obtener la aprobación para aumentar las tarifas y apoyar componentes clave del plan de gestión de la energía Energy Management Plan (EMP) del Distrito Portuario Unificado de San Diego (el Distrito). El EMP fue preparado por el Distrito y SDG&amp;E de conformidad con la instrucción y</w:t>
      </w:r>
      <w:r w:rsidR="005D55A3">
        <w:rPr>
          <w:bdr w:val="nil"/>
          <w:lang w:val="es-ES"/>
        </w:rPr>
        <w:t xml:space="preserve"> los requisitos de la ley </w:t>
      </w:r>
      <w:proofErr w:type="spellStart"/>
      <w:r w:rsidR="005D55A3">
        <w:rPr>
          <w:bdr w:val="nil"/>
          <w:lang w:val="es-ES"/>
        </w:rPr>
        <w:t>Assembly</w:t>
      </w:r>
      <w:proofErr w:type="spellEnd"/>
      <w:r w:rsidR="005D55A3">
        <w:rPr>
          <w:bdr w:val="nil"/>
          <w:lang w:val="es-ES"/>
        </w:rPr>
        <w:t xml:space="preserve"> Bill (AB) 628. </w:t>
      </w:r>
      <w:r>
        <w:rPr>
          <w:bdr w:val="nil"/>
          <w:lang w:val="es-ES"/>
        </w:rPr>
        <w:t>L</w:t>
      </w:r>
      <w:r w:rsidR="005D55A3">
        <w:rPr>
          <w:bdr w:val="nil"/>
          <w:lang w:val="es-ES"/>
        </w:rPr>
        <w:t>a</w:t>
      </w:r>
      <w:r>
        <w:rPr>
          <w:bdr w:val="nil"/>
          <w:lang w:val="es-ES"/>
        </w:rPr>
        <w:t xml:space="preserve"> AB 628 autoriza a los distritos portuarios a preparar e instrumentar EMP </w:t>
      </w:r>
      <w:r w:rsidR="005D55A3">
        <w:rPr>
          <w:bdr w:val="nil"/>
          <w:lang w:val="es-ES"/>
        </w:rPr>
        <w:t xml:space="preserve">conjuntamente con las </w:t>
      </w:r>
      <w:r>
        <w:rPr>
          <w:bdr w:val="nil"/>
          <w:lang w:val="es-ES"/>
        </w:rPr>
        <w:t xml:space="preserve">empresas de servicios públicos de electricidad o gas propiedad de inversionistas. </w:t>
      </w:r>
    </w:p>
    <w:p w14:paraId="33F66D75" w14:textId="77777777" w:rsidR="00C25CFF" w:rsidRPr="005D55A3" w:rsidRDefault="0031205B" w:rsidP="00E65932">
      <w:pPr>
        <w:autoSpaceDE w:val="0"/>
        <w:autoSpaceDN w:val="0"/>
        <w:adjustRightInd w:val="0"/>
        <w:rPr>
          <w:lang w:val="es-MX"/>
        </w:rPr>
      </w:pPr>
    </w:p>
    <w:p w14:paraId="0FD1FD5F" w14:textId="77777777" w:rsidR="005C6CA3" w:rsidRPr="005D55A3" w:rsidRDefault="005D1384" w:rsidP="00E65932">
      <w:pPr>
        <w:autoSpaceDE w:val="0"/>
        <w:autoSpaceDN w:val="0"/>
        <w:adjustRightInd w:val="0"/>
        <w:rPr>
          <w:lang w:val="es-MX"/>
        </w:rPr>
      </w:pPr>
      <w:r>
        <w:rPr>
          <w:bdr w:val="nil"/>
          <w:lang w:val="es-ES"/>
        </w:rPr>
        <w:t xml:space="preserve">La meta del EMP es reducir costos de la energía y emisiones de contaminación atmosférica, y aumentar el fomento empresarial dentro de sus demarcaciones. El EMP proporcionará un mapa de ruta exhaustivo en materia energética para que el Distrito alcance sus metas de reducir las emisiones de gases de efecto invernadero (GEI), con lo cual se proporcionan beneficios a la sociedad (es decir, un aire más limpio y salud pública mejorada), se crean empleos con nuevos proyectos de energía y se facilita la conservación de negocios actuales. </w:t>
      </w:r>
    </w:p>
    <w:p w14:paraId="05F1CD27" w14:textId="77777777" w:rsidR="005C6CA3" w:rsidRPr="005D55A3" w:rsidRDefault="0031205B" w:rsidP="00E65932">
      <w:pPr>
        <w:autoSpaceDE w:val="0"/>
        <w:autoSpaceDN w:val="0"/>
        <w:adjustRightInd w:val="0"/>
        <w:rPr>
          <w:lang w:val="es-MX"/>
        </w:rPr>
      </w:pPr>
    </w:p>
    <w:p w14:paraId="28580804" w14:textId="77777777" w:rsidR="001F2FE0" w:rsidRPr="005D55A3" w:rsidRDefault="005D1384" w:rsidP="003E0AC7">
      <w:pPr>
        <w:autoSpaceDE w:val="0"/>
        <w:autoSpaceDN w:val="0"/>
        <w:adjustRightInd w:val="0"/>
        <w:rPr>
          <w:lang w:val="es-MX"/>
        </w:rPr>
      </w:pPr>
      <w:r>
        <w:rPr>
          <w:bdr w:val="nil"/>
          <w:lang w:val="es-ES"/>
        </w:rPr>
        <w:t xml:space="preserve">En específico, esta petición busca aumentar las tarifas para los </w:t>
      </w:r>
      <w:r w:rsidR="005D55A3">
        <w:rPr>
          <w:bdr w:val="nil"/>
          <w:lang w:val="es-ES"/>
        </w:rPr>
        <w:t xml:space="preserve">siguientes </w:t>
      </w:r>
      <w:r>
        <w:rPr>
          <w:bdr w:val="nil"/>
          <w:lang w:val="es-ES"/>
        </w:rPr>
        <w:t xml:space="preserve">dos componentes clave del EMP: </w:t>
      </w:r>
    </w:p>
    <w:p w14:paraId="543859CB" w14:textId="77777777" w:rsidR="001F2FE0" w:rsidRPr="005D55A3" w:rsidRDefault="005D1384" w:rsidP="003E0AC7">
      <w:pPr>
        <w:autoSpaceDE w:val="0"/>
        <w:autoSpaceDN w:val="0"/>
        <w:adjustRightInd w:val="0"/>
        <w:rPr>
          <w:lang w:val="es-MX"/>
        </w:rPr>
      </w:pPr>
      <w:r>
        <w:rPr>
          <w:bdr w:val="nil"/>
          <w:lang w:val="es-ES"/>
        </w:rPr>
        <w:t xml:space="preserve">(1) medidas e incentivos especializados de eficiencia energética (EE) para los clientes situados dentro de las zonas costeras del Distrito, y </w:t>
      </w:r>
    </w:p>
    <w:p w14:paraId="10D9A082" w14:textId="77777777" w:rsidR="001F2FE0" w:rsidRPr="005D55A3" w:rsidRDefault="005D1384" w:rsidP="003E0AC7">
      <w:pPr>
        <w:autoSpaceDE w:val="0"/>
        <w:autoSpaceDN w:val="0"/>
        <w:adjustRightInd w:val="0"/>
        <w:rPr>
          <w:lang w:val="es-MX"/>
        </w:rPr>
      </w:pPr>
      <w:r>
        <w:rPr>
          <w:bdr w:val="nil"/>
          <w:lang w:val="es-ES"/>
        </w:rPr>
        <w:t xml:space="preserve">(2) una propuesta de asociación mejorada Enhanced Partnership Proposal (EPP) entre SDG&amp;E y el Distrito para proporcionar una supervisión adecuada y administrar con eficacia el EMP del Distrito. </w:t>
      </w:r>
    </w:p>
    <w:p w14:paraId="07EF53F3" w14:textId="77777777" w:rsidR="001F2FE0" w:rsidRPr="005D55A3" w:rsidRDefault="0031205B" w:rsidP="003E0AC7">
      <w:pPr>
        <w:autoSpaceDE w:val="0"/>
        <w:autoSpaceDN w:val="0"/>
        <w:adjustRightInd w:val="0"/>
        <w:rPr>
          <w:lang w:val="es-MX"/>
        </w:rPr>
      </w:pPr>
    </w:p>
    <w:p w14:paraId="03745804" w14:textId="77777777" w:rsidR="000A0CBA" w:rsidRPr="005D55A3" w:rsidRDefault="005D1384" w:rsidP="003E0AC7">
      <w:pPr>
        <w:autoSpaceDE w:val="0"/>
        <w:autoSpaceDN w:val="0"/>
        <w:adjustRightInd w:val="0"/>
        <w:rPr>
          <w:lang w:val="es-MX"/>
        </w:rPr>
      </w:pPr>
      <w:r>
        <w:rPr>
          <w:bdr w:val="nil"/>
          <w:lang w:val="es-ES"/>
        </w:rPr>
        <w:t xml:space="preserve">En esta solicitud también se pide la aprobación de un descuento en la tarifa para la cuenta de electricidad portuaria en la terminal de cruceros del Distrito, a fin de compensar el impacto de futuros aumentos en la tarifa. Suministrar tomas de electricidad en tierra a los cruceros atracados, en vez de la electricidad generada a partir de los motores a diésel de los buques reduce las emisiones de GEI y otras nocivas. Este cambio va conforme a los reglamentos de la Junta de Recursos del Aire de California. </w:t>
      </w:r>
    </w:p>
    <w:p w14:paraId="2161308D" w14:textId="77777777" w:rsidR="000A0CBA" w:rsidRPr="005D55A3" w:rsidRDefault="0031205B" w:rsidP="00E65932">
      <w:pPr>
        <w:autoSpaceDE w:val="0"/>
        <w:autoSpaceDN w:val="0"/>
        <w:adjustRightInd w:val="0"/>
        <w:rPr>
          <w:lang w:val="es-MX"/>
        </w:rPr>
      </w:pPr>
    </w:p>
    <w:p w14:paraId="28905350" w14:textId="77777777" w:rsidR="00E65932" w:rsidRPr="005D55A3" w:rsidRDefault="005D1384" w:rsidP="00E65932">
      <w:pPr>
        <w:autoSpaceDE w:val="0"/>
        <w:autoSpaceDN w:val="0"/>
        <w:adjustRightInd w:val="0"/>
        <w:rPr>
          <w:lang w:val="es-MX"/>
        </w:rPr>
      </w:pPr>
      <w:r>
        <w:rPr>
          <w:bdr w:val="nil"/>
          <w:lang w:val="es-ES"/>
        </w:rPr>
        <w:t>De aprobarse, estas propuestas estarán financiadas po</w:t>
      </w:r>
      <w:r w:rsidR="005D55A3">
        <w:rPr>
          <w:bdr w:val="nil"/>
          <w:lang w:val="es-ES"/>
        </w:rPr>
        <w:t xml:space="preserve">r todos los clientes de SDG&amp;E. </w:t>
      </w:r>
      <w:r>
        <w:rPr>
          <w:bdr w:val="nil"/>
          <w:lang w:val="es-ES"/>
        </w:rPr>
        <w:t>El costo total de las propuestas</w:t>
      </w:r>
      <w:r w:rsidR="005D55A3">
        <w:rPr>
          <w:bdr w:val="nil"/>
          <w:lang w:val="es-ES"/>
        </w:rPr>
        <w:t xml:space="preserve"> EE y EPP es de $6.58 millones. </w:t>
      </w:r>
      <w:r>
        <w:rPr>
          <w:bdr w:val="nil"/>
          <w:lang w:val="es-ES"/>
        </w:rPr>
        <w:t xml:space="preserve">El costo total del descuento en la tarifa de la electricidad suministrada en puerto dependerá del consumo de electricidad en la cuenta de electricidad suministrada en puerto. Sin embargo, el descuento proyectado a lo largo del periodo de 5 años es de $10.8 millones. Esta proyección es una estimación basada en el consumo histórico de julio de 2016 a junio de 2017. </w:t>
      </w:r>
    </w:p>
    <w:p w14:paraId="43D8DF7B" w14:textId="77777777" w:rsidR="00DA18EB" w:rsidRPr="005D55A3" w:rsidRDefault="0031205B" w:rsidP="00DA18EB">
      <w:pPr>
        <w:autoSpaceDE w:val="0"/>
        <w:autoSpaceDN w:val="0"/>
        <w:adjustRightInd w:val="0"/>
        <w:rPr>
          <w:lang w:val="es-MX"/>
        </w:rPr>
      </w:pPr>
    </w:p>
    <w:p w14:paraId="72024D18" w14:textId="77777777" w:rsidR="005D1384" w:rsidRDefault="005D1384">
      <w:pPr>
        <w:spacing w:after="200" w:line="276" w:lineRule="auto"/>
        <w:rPr>
          <w:b/>
          <w:bCs/>
          <w:bdr w:val="nil"/>
          <w:lang w:val="es-ES"/>
        </w:rPr>
      </w:pPr>
      <w:bookmarkStart w:id="1" w:name="_DV_M51"/>
      <w:bookmarkEnd w:id="1"/>
      <w:r>
        <w:rPr>
          <w:b/>
          <w:bCs/>
          <w:bdr w:val="nil"/>
          <w:lang w:val="es-ES"/>
        </w:rPr>
        <w:br w:type="page"/>
      </w:r>
    </w:p>
    <w:p w14:paraId="5D5482A2" w14:textId="77777777" w:rsidR="00E65932" w:rsidRPr="005D55A3" w:rsidRDefault="005D1384" w:rsidP="00E65932">
      <w:pPr>
        <w:autoSpaceDE w:val="0"/>
        <w:autoSpaceDN w:val="0"/>
        <w:adjustRightInd w:val="0"/>
        <w:jc w:val="center"/>
        <w:rPr>
          <w:b/>
          <w:bCs/>
          <w:lang w:val="es-MX"/>
        </w:rPr>
      </w:pPr>
      <w:r>
        <w:rPr>
          <w:b/>
          <w:bCs/>
          <w:bdr w:val="nil"/>
          <w:lang w:val="es-ES"/>
        </w:rPr>
        <w:lastRenderedPageBreak/>
        <w:t>AUMENTO ILUSTRATIVO EN LAS TARIFAS Y FACTURAS ELÉCTRICAS</w:t>
      </w:r>
    </w:p>
    <w:p w14:paraId="0E2476DE" w14:textId="77777777" w:rsidR="00E65932" w:rsidRPr="005D55A3" w:rsidRDefault="0031205B" w:rsidP="00E65932">
      <w:pPr>
        <w:autoSpaceDE w:val="0"/>
        <w:autoSpaceDN w:val="0"/>
        <w:adjustRightInd w:val="0"/>
        <w:rPr>
          <w:lang w:val="es-MX"/>
        </w:rPr>
      </w:pPr>
    </w:p>
    <w:p w14:paraId="27F0D959" w14:textId="77777777" w:rsidR="00E65932" w:rsidRPr="005D55A3" w:rsidRDefault="005D1384" w:rsidP="00E65932">
      <w:pPr>
        <w:autoSpaceDE w:val="0"/>
        <w:autoSpaceDN w:val="0"/>
        <w:adjustRightInd w:val="0"/>
        <w:rPr>
          <w:lang w:val="es-MX"/>
        </w:rPr>
      </w:pPr>
      <w:r>
        <w:rPr>
          <w:bdr w:val="nil"/>
          <w:lang w:val="es-ES"/>
        </w:rPr>
        <w:t xml:space="preserve">Si la CPUC aprueba la petición de SDG&amp;E, un cliente residencial típico que no participe en CARE, viva en la zona climática del interior y consuma 500 kilovatios-hora (kWh) de electricidad al mes, podría ver un incremento en la factura mensual de verano de $0.04 o 0.03% en 2021. Una factura mensual típica actual de verano podría aumentar de $128.95 a $128.99. Los porcentajes mostrados no necesariamente reflejan los cambios que podría ver en su factura. Los cambios en las facturas individuales dependerán también de cuánta electricidad consuma cada cliente. </w:t>
      </w:r>
    </w:p>
    <w:p w14:paraId="5DCEF5BC" w14:textId="77777777" w:rsidR="00E65932" w:rsidRPr="005D55A3" w:rsidRDefault="0031205B" w:rsidP="00E65932">
      <w:pPr>
        <w:autoSpaceDE w:val="0"/>
        <w:autoSpaceDN w:val="0"/>
        <w:adjustRightInd w:val="0"/>
        <w:jc w:val="both"/>
        <w:rPr>
          <w:lang w:val="es-MX"/>
        </w:rPr>
      </w:pPr>
    </w:p>
    <w:p w14:paraId="67B6154C" w14:textId="77777777" w:rsidR="00B63416" w:rsidRPr="005D55A3" w:rsidRDefault="005D1384" w:rsidP="00B63416">
      <w:pPr>
        <w:autoSpaceDE w:val="0"/>
        <w:autoSpaceDN w:val="0"/>
        <w:adjustRightInd w:val="0"/>
        <w:rPr>
          <w:lang w:val="es-MX"/>
        </w:rPr>
      </w:pPr>
      <w:r>
        <w:rPr>
          <w:bdr w:val="nil"/>
          <w:lang w:val="es-ES"/>
        </w:rPr>
        <w:t>Los cuadros que aparecen a continuación ilustran los cambios en las tarifas que resultarían de la aprobación de la CPUC de esta solicitud, en comparación con los niveles tarifarios actuales.</w:t>
      </w:r>
    </w:p>
    <w:p w14:paraId="4F5BE2F2" w14:textId="77777777" w:rsidR="00E65932" w:rsidRPr="005D55A3" w:rsidRDefault="0031205B" w:rsidP="00E65932">
      <w:pPr>
        <w:autoSpaceDE w:val="0"/>
        <w:autoSpaceDN w:val="0"/>
        <w:adjustRightInd w:val="0"/>
        <w:jc w:val="both"/>
        <w:rPr>
          <w:lang w:val="es-MX"/>
        </w:rPr>
      </w:pPr>
    </w:p>
    <w:p w14:paraId="131E2BB1" w14:textId="77777777" w:rsidR="00E65932" w:rsidRPr="005D55A3" w:rsidRDefault="0031205B" w:rsidP="00E65932">
      <w:pPr>
        <w:autoSpaceDE w:val="0"/>
        <w:autoSpaceDN w:val="0"/>
        <w:adjustRightInd w:val="0"/>
        <w:jc w:val="both"/>
        <w:rPr>
          <w:lang w:val="es-MX"/>
        </w:rPr>
      </w:pPr>
    </w:p>
    <w:p w14:paraId="077EED9C" w14:textId="77777777" w:rsidR="00E65932" w:rsidRPr="005D55A3" w:rsidRDefault="0031205B" w:rsidP="00E65932">
      <w:pPr>
        <w:autoSpaceDE w:val="0"/>
        <w:autoSpaceDN w:val="0"/>
        <w:adjustRightInd w:val="0"/>
        <w:jc w:val="both"/>
        <w:rPr>
          <w:lang w:val="es-MX"/>
        </w:rPr>
      </w:pPr>
    </w:p>
    <w:tbl>
      <w:tblPr>
        <w:tblW w:w="75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1165"/>
        <w:gridCol w:w="1620"/>
        <w:gridCol w:w="1170"/>
        <w:gridCol w:w="1350"/>
      </w:tblGrid>
      <w:tr w:rsidR="00AC0224" w:rsidRPr="005D55A3" w14:paraId="53438E9E" w14:textId="77777777" w:rsidTr="005D1384">
        <w:trPr>
          <w:trHeight w:val="287"/>
        </w:trPr>
        <w:tc>
          <w:tcPr>
            <w:tcW w:w="2255" w:type="dxa"/>
            <w:tcBorders>
              <w:bottom w:val="nil"/>
            </w:tcBorders>
            <w:vAlign w:val="bottom"/>
          </w:tcPr>
          <w:p w14:paraId="2B6E3804" w14:textId="77777777" w:rsidR="00E65932" w:rsidRPr="005D55A3" w:rsidRDefault="0031205B" w:rsidP="00107405">
            <w:pPr>
              <w:autoSpaceDE w:val="0"/>
              <w:autoSpaceDN w:val="0"/>
              <w:adjustRightInd w:val="0"/>
              <w:jc w:val="both"/>
              <w:rPr>
                <w:b/>
                <w:sz w:val="22"/>
                <w:szCs w:val="22"/>
                <w:lang w:val="es-MX"/>
              </w:rPr>
            </w:pPr>
          </w:p>
        </w:tc>
        <w:tc>
          <w:tcPr>
            <w:tcW w:w="1165" w:type="dxa"/>
            <w:tcBorders>
              <w:bottom w:val="nil"/>
            </w:tcBorders>
            <w:vAlign w:val="bottom"/>
          </w:tcPr>
          <w:p w14:paraId="3E67A9BA" w14:textId="77777777" w:rsidR="00E65932" w:rsidRPr="005D55A3" w:rsidRDefault="0031205B" w:rsidP="00107405">
            <w:pPr>
              <w:autoSpaceDE w:val="0"/>
              <w:autoSpaceDN w:val="0"/>
              <w:adjustRightInd w:val="0"/>
              <w:jc w:val="center"/>
              <w:rPr>
                <w:b/>
                <w:sz w:val="22"/>
                <w:szCs w:val="22"/>
                <w:lang w:val="es-MX"/>
              </w:rPr>
            </w:pPr>
          </w:p>
        </w:tc>
        <w:tc>
          <w:tcPr>
            <w:tcW w:w="1620" w:type="dxa"/>
            <w:tcBorders>
              <w:bottom w:val="nil"/>
            </w:tcBorders>
          </w:tcPr>
          <w:p w14:paraId="29E707DC" w14:textId="77777777" w:rsidR="00E65932" w:rsidRPr="005D55A3" w:rsidRDefault="0031205B" w:rsidP="00107405">
            <w:pPr>
              <w:autoSpaceDE w:val="0"/>
              <w:autoSpaceDN w:val="0"/>
              <w:adjustRightInd w:val="0"/>
              <w:jc w:val="center"/>
              <w:rPr>
                <w:b/>
                <w:sz w:val="22"/>
                <w:szCs w:val="22"/>
                <w:lang w:val="es-MX"/>
              </w:rPr>
            </w:pPr>
          </w:p>
        </w:tc>
        <w:tc>
          <w:tcPr>
            <w:tcW w:w="1170" w:type="dxa"/>
            <w:tcBorders>
              <w:bottom w:val="nil"/>
            </w:tcBorders>
            <w:vAlign w:val="bottom"/>
          </w:tcPr>
          <w:p w14:paraId="1F253ABF" w14:textId="77777777" w:rsidR="00E65932" w:rsidRPr="005D55A3" w:rsidRDefault="0031205B" w:rsidP="00107405">
            <w:pPr>
              <w:autoSpaceDE w:val="0"/>
              <w:autoSpaceDN w:val="0"/>
              <w:adjustRightInd w:val="0"/>
              <w:jc w:val="center"/>
              <w:rPr>
                <w:b/>
                <w:sz w:val="22"/>
                <w:szCs w:val="22"/>
                <w:lang w:val="es-MX"/>
              </w:rPr>
            </w:pPr>
          </w:p>
        </w:tc>
        <w:tc>
          <w:tcPr>
            <w:tcW w:w="1350" w:type="dxa"/>
            <w:tcBorders>
              <w:bottom w:val="nil"/>
            </w:tcBorders>
          </w:tcPr>
          <w:p w14:paraId="724B7139" w14:textId="77777777" w:rsidR="00E65932" w:rsidRPr="005D55A3" w:rsidRDefault="0031205B" w:rsidP="00107405">
            <w:pPr>
              <w:autoSpaceDE w:val="0"/>
              <w:autoSpaceDN w:val="0"/>
              <w:adjustRightInd w:val="0"/>
              <w:jc w:val="center"/>
              <w:rPr>
                <w:b/>
                <w:sz w:val="22"/>
                <w:szCs w:val="22"/>
                <w:lang w:val="es-MX"/>
              </w:rPr>
            </w:pPr>
          </w:p>
        </w:tc>
      </w:tr>
      <w:tr w:rsidR="00AC0224" w:rsidRPr="005D55A3" w14:paraId="58D103C4" w14:textId="77777777" w:rsidTr="005D1384">
        <w:trPr>
          <w:trHeight w:val="786"/>
        </w:trPr>
        <w:tc>
          <w:tcPr>
            <w:tcW w:w="2255" w:type="dxa"/>
            <w:tcBorders>
              <w:top w:val="nil"/>
            </w:tcBorders>
            <w:vAlign w:val="bottom"/>
          </w:tcPr>
          <w:p w14:paraId="61C3276D" w14:textId="77777777" w:rsidR="00E65932" w:rsidRPr="00435197" w:rsidRDefault="005D1384" w:rsidP="00107405">
            <w:pPr>
              <w:autoSpaceDE w:val="0"/>
              <w:autoSpaceDN w:val="0"/>
              <w:adjustRightInd w:val="0"/>
              <w:jc w:val="both"/>
              <w:rPr>
                <w:b/>
              </w:rPr>
            </w:pPr>
            <w:r>
              <w:rPr>
                <w:b/>
                <w:bCs/>
                <w:sz w:val="22"/>
                <w:szCs w:val="22"/>
                <w:bdr w:val="nil"/>
                <w:lang w:val="es-ES"/>
              </w:rPr>
              <w:t>Clase de cliente</w:t>
            </w:r>
          </w:p>
        </w:tc>
        <w:tc>
          <w:tcPr>
            <w:tcW w:w="1165" w:type="dxa"/>
            <w:tcBorders>
              <w:top w:val="nil"/>
            </w:tcBorders>
            <w:vAlign w:val="bottom"/>
          </w:tcPr>
          <w:p w14:paraId="16CC6D3F" w14:textId="77777777" w:rsidR="00E65932" w:rsidRPr="005D55A3" w:rsidRDefault="005D1384" w:rsidP="00B736CE">
            <w:pPr>
              <w:autoSpaceDE w:val="0"/>
              <w:autoSpaceDN w:val="0"/>
              <w:adjustRightInd w:val="0"/>
              <w:jc w:val="center"/>
              <w:rPr>
                <w:b/>
                <w:lang w:val="es-MX"/>
              </w:rPr>
            </w:pPr>
            <w:r>
              <w:rPr>
                <w:b/>
                <w:bCs/>
                <w:sz w:val="22"/>
                <w:szCs w:val="22"/>
                <w:bdr w:val="nil"/>
                <w:lang w:val="es-ES"/>
              </w:rPr>
              <w:t>Tarifas promedio por clase en vigor el 9/1/2017 (¢/kWh)</w:t>
            </w:r>
          </w:p>
        </w:tc>
        <w:tc>
          <w:tcPr>
            <w:tcW w:w="1620" w:type="dxa"/>
            <w:tcBorders>
              <w:top w:val="nil"/>
            </w:tcBorders>
          </w:tcPr>
          <w:p w14:paraId="3B87CBE6" w14:textId="77777777" w:rsidR="00E65932" w:rsidRPr="005D55A3" w:rsidRDefault="005D1384" w:rsidP="00107405">
            <w:pPr>
              <w:autoSpaceDE w:val="0"/>
              <w:autoSpaceDN w:val="0"/>
              <w:adjustRightInd w:val="0"/>
              <w:jc w:val="center"/>
              <w:rPr>
                <w:b/>
                <w:sz w:val="22"/>
                <w:szCs w:val="22"/>
                <w:lang w:val="es-MX"/>
              </w:rPr>
            </w:pPr>
            <w:r>
              <w:rPr>
                <w:b/>
                <w:bCs/>
                <w:sz w:val="22"/>
                <w:szCs w:val="22"/>
                <w:bdr w:val="nil"/>
                <w:lang w:val="es-ES"/>
              </w:rPr>
              <w:t xml:space="preserve">Tarifas promedio por clase para 2021 que reflejan el aumento propuesto en los ingresos incluido en esta Solicitud </w:t>
            </w:r>
          </w:p>
          <w:p w14:paraId="63A6115E" w14:textId="77777777" w:rsidR="00E65932" w:rsidRPr="00435197" w:rsidRDefault="005D1384" w:rsidP="00107405">
            <w:pPr>
              <w:autoSpaceDE w:val="0"/>
              <w:autoSpaceDN w:val="0"/>
              <w:adjustRightInd w:val="0"/>
              <w:jc w:val="center"/>
              <w:rPr>
                <w:b/>
                <w:sz w:val="22"/>
                <w:szCs w:val="22"/>
              </w:rPr>
            </w:pPr>
            <w:r>
              <w:rPr>
                <w:b/>
                <w:bCs/>
                <w:sz w:val="22"/>
                <w:szCs w:val="22"/>
                <w:bdr w:val="nil"/>
                <w:lang w:val="es-ES"/>
              </w:rPr>
              <w:t>(¢/</w:t>
            </w:r>
            <w:proofErr w:type="spellStart"/>
            <w:r>
              <w:rPr>
                <w:b/>
                <w:bCs/>
                <w:sz w:val="22"/>
                <w:szCs w:val="22"/>
                <w:bdr w:val="nil"/>
                <w:lang w:val="es-ES"/>
              </w:rPr>
              <w:t>kWh</w:t>
            </w:r>
            <w:proofErr w:type="spellEnd"/>
            <w:r>
              <w:rPr>
                <w:b/>
                <w:bCs/>
                <w:sz w:val="22"/>
                <w:szCs w:val="22"/>
                <w:bdr w:val="nil"/>
                <w:lang w:val="es-ES"/>
              </w:rPr>
              <w:t>)</w:t>
            </w:r>
          </w:p>
        </w:tc>
        <w:tc>
          <w:tcPr>
            <w:tcW w:w="1170" w:type="dxa"/>
            <w:tcBorders>
              <w:top w:val="nil"/>
            </w:tcBorders>
            <w:vAlign w:val="bottom"/>
          </w:tcPr>
          <w:p w14:paraId="74F522AE" w14:textId="77777777" w:rsidR="00E65932" w:rsidRPr="005D55A3" w:rsidRDefault="005D1384" w:rsidP="00107405">
            <w:pPr>
              <w:autoSpaceDE w:val="0"/>
              <w:autoSpaceDN w:val="0"/>
              <w:adjustRightInd w:val="0"/>
              <w:jc w:val="center"/>
              <w:rPr>
                <w:b/>
                <w:sz w:val="22"/>
                <w:szCs w:val="22"/>
                <w:lang w:val="es-MX"/>
              </w:rPr>
            </w:pPr>
            <w:r>
              <w:rPr>
                <w:b/>
                <w:bCs/>
                <w:sz w:val="22"/>
                <w:szCs w:val="22"/>
                <w:bdr w:val="nil"/>
                <w:lang w:val="es-ES"/>
              </w:rPr>
              <w:t xml:space="preserve">Aumento total en la tarifa </w:t>
            </w:r>
          </w:p>
          <w:p w14:paraId="7B405DC0" w14:textId="77777777" w:rsidR="00E65932" w:rsidRPr="005D55A3" w:rsidRDefault="005D1384" w:rsidP="00107405">
            <w:pPr>
              <w:autoSpaceDE w:val="0"/>
              <w:autoSpaceDN w:val="0"/>
              <w:adjustRightInd w:val="0"/>
              <w:jc w:val="center"/>
              <w:rPr>
                <w:b/>
                <w:lang w:val="es-MX"/>
              </w:rPr>
            </w:pPr>
            <w:r>
              <w:rPr>
                <w:b/>
                <w:bCs/>
                <w:sz w:val="22"/>
                <w:szCs w:val="22"/>
                <w:bdr w:val="nil"/>
                <w:lang w:val="es-ES"/>
              </w:rPr>
              <w:t>(¢/</w:t>
            </w:r>
            <w:proofErr w:type="spellStart"/>
            <w:r>
              <w:rPr>
                <w:b/>
                <w:bCs/>
                <w:sz w:val="22"/>
                <w:szCs w:val="22"/>
                <w:bdr w:val="nil"/>
                <w:lang w:val="es-ES"/>
              </w:rPr>
              <w:t>kWh</w:t>
            </w:r>
            <w:proofErr w:type="spellEnd"/>
            <w:r>
              <w:rPr>
                <w:b/>
                <w:bCs/>
                <w:sz w:val="22"/>
                <w:szCs w:val="22"/>
                <w:bdr w:val="nil"/>
                <w:lang w:val="es-ES"/>
              </w:rPr>
              <w:t>)</w:t>
            </w:r>
          </w:p>
        </w:tc>
        <w:tc>
          <w:tcPr>
            <w:tcW w:w="1350" w:type="dxa"/>
            <w:tcBorders>
              <w:top w:val="nil"/>
            </w:tcBorders>
            <w:vAlign w:val="bottom"/>
          </w:tcPr>
          <w:p w14:paraId="6F59885B" w14:textId="77777777" w:rsidR="00E65932" w:rsidRPr="005D55A3" w:rsidRDefault="005D1384" w:rsidP="00B736CE">
            <w:pPr>
              <w:autoSpaceDE w:val="0"/>
              <w:autoSpaceDN w:val="0"/>
              <w:adjustRightInd w:val="0"/>
              <w:jc w:val="center"/>
              <w:rPr>
                <w:b/>
                <w:lang w:val="es-MX"/>
              </w:rPr>
            </w:pPr>
            <w:r>
              <w:rPr>
                <w:b/>
                <w:bCs/>
                <w:sz w:val="22"/>
                <w:szCs w:val="22"/>
                <w:bdr w:val="nil"/>
                <w:lang w:val="es-ES"/>
              </w:rPr>
              <w:t>Aumento porcentual en la tarifa (%)</w:t>
            </w:r>
          </w:p>
        </w:tc>
      </w:tr>
      <w:tr w:rsidR="00AC0224" w:rsidRPr="005D55A3" w14:paraId="237DC554" w14:textId="77777777" w:rsidTr="005D1384">
        <w:trPr>
          <w:trHeight w:val="278"/>
        </w:trPr>
        <w:tc>
          <w:tcPr>
            <w:tcW w:w="2255" w:type="dxa"/>
          </w:tcPr>
          <w:p w14:paraId="658A6804" w14:textId="77777777" w:rsidR="00E65932" w:rsidRPr="005D55A3" w:rsidRDefault="0031205B" w:rsidP="00107405">
            <w:pPr>
              <w:autoSpaceDE w:val="0"/>
              <w:autoSpaceDN w:val="0"/>
              <w:adjustRightInd w:val="0"/>
              <w:jc w:val="both"/>
              <w:rPr>
                <w:lang w:val="es-MX"/>
              </w:rPr>
            </w:pPr>
          </w:p>
        </w:tc>
        <w:tc>
          <w:tcPr>
            <w:tcW w:w="1165" w:type="dxa"/>
          </w:tcPr>
          <w:p w14:paraId="09C55E4A" w14:textId="77777777" w:rsidR="00E65932" w:rsidRPr="005D55A3" w:rsidRDefault="0031205B" w:rsidP="00107405">
            <w:pPr>
              <w:autoSpaceDE w:val="0"/>
              <w:autoSpaceDN w:val="0"/>
              <w:adjustRightInd w:val="0"/>
              <w:jc w:val="both"/>
              <w:rPr>
                <w:lang w:val="es-MX"/>
              </w:rPr>
            </w:pPr>
          </w:p>
        </w:tc>
        <w:tc>
          <w:tcPr>
            <w:tcW w:w="1620" w:type="dxa"/>
          </w:tcPr>
          <w:p w14:paraId="73BEE185" w14:textId="77777777" w:rsidR="00E65932" w:rsidRPr="005D55A3" w:rsidRDefault="0031205B" w:rsidP="00107405">
            <w:pPr>
              <w:autoSpaceDE w:val="0"/>
              <w:autoSpaceDN w:val="0"/>
              <w:adjustRightInd w:val="0"/>
              <w:jc w:val="both"/>
              <w:rPr>
                <w:lang w:val="es-MX"/>
              </w:rPr>
            </w:pPr>
          </w:p>
        </w:tc>
        <w:tc>
          <w:tcPr>
            <w:tcW w:w="1170" w:type="dxa"/>
          </w:tcPr>
          <w:p w14:paraId="7CDEA4B2" w14:textId="77777777" w:rsidR="00E65932" w:rsidRPr="005D55A3" w:rsidRDefault="0031205B" w:rsidP="00107405">
            <w:pPr>
              <w:autoSpaceDE w:val="0"/>
              <w:autoSpaceDN w:val="0"/>
              <w:adjustRightInd w:val="0"/>
              <w:jc w:val="both"/>
              <w:rPr>
                <w:lang w:val="es-MX"/>
              </w:rPr>
            </w:pPr>
          </w:p>
        </w:tc>
        <w:tc>
          <w:tcPr>
            <w:tcW w:w="1350" w:type="dxa"/>
          </w:tcPr>
          <w:p w14:paraId="04614AC3" w14:textId="77777777" w:rsidR="00E65932" w:rsidRPr="005D55A3" w:rsidRDefault="0031205B" w:rsidP="00107405">
            <w:pPr>
              <w:autoSpaceDE w:val="0"/>
              <w:autoSpaceDN w:val="0"/>
              <w:adjustRightInd w:val="0"/>
              <w:jc w:val="both"/>
              <w:rPr>
                <w:lang w:val="es-MX"/>
              </w:rPr>
            </w:pPr>
          </w:p>
        </w:tc>
      </w:tr>
      <w:tr w:rsidR="00AC0224" w14:paraId="6518EB9E" w14:textId="77777777" w:rsidTr="005D1384">
        <w:trPr>
          <w:trHeight w:val="247"/>
        </w:trPr>
        <w:tc>
          <w:tcPr>
            <w:tcW w:w="2255" w:type="dxa"/>
            <w:vAlign w:val="bottom"/>
          </w:tcPr>
          <w:p w14:paraId="2B07DA9E" w14:textId="77777777" w:rsidR="0020071A" w:rsidRPr="004660D6" w:rsidRDefault="005D1384" w:rsidP="0020071A">
            <w:pPr>
              <w:autoSpaceDE w:val="0"/>
              <w:autoSpaceDN w:val="0"/>
              <w:adjustRightInd w:val="0"/>
              <w:jc w:val="both"/>
            </w:pPr>
            <w:r>
              <w:rPr>
                <w:sz w:val="22"/>
                <w:szCs w:val="22"/>
                <w:bdr w:val="nil"/>
                <w:lang w:val="es-ES"/>
              </w:rPr>
              <w:t>Residencial</w:t>
            </w:r>
          </w:p>
        </w:tc>
        <w:tc>
          <w:tcPr>
            <w:tcW w:w="1165" w:type="dxa"/>
          </w:tcPr>
          <w:p w14:paraId="675AB497" w14:textId="77777777" w:rsidR="0020071A" w:rsidRPr="004660D6" w:rsidRDefault="005D1384" w:rsidP="0020071A">
            <w:pPr>
              <w:autoSpaceDE w:val="0"/>
              <w:autoSpaceDN w:val="0"/>
              <w:adjustRightInd w:val="0"/>
              <w:jc w:val="center"/>
            </w:pPr>
            <w:r>
              <w:rPr>
                <w:bdr w:val="nil"/>
                <w:lang w:val="es-ES"/>
              </w:rPr>
              <w:t>24.990</w:t>
            </w:r>
          </w:p>
        </w:tc>
        <w:tc>
          <w:tcPr>
            <w:tcW w:w="1620" w:type="dxa"/>
          </w:tcPr>
          <w:p w14:paraId="1DCEF2DA" w14:textId="77777777" w:rsidR="0020071A" w:rsidRPr="004660D6" w:rsidRDefault="005D1384" w:rsidP="0020071A">
            <w:pPr>
              <w:autoSpaceDE w:val="0"/>
              <w:autoSpaceDN w:val="0"/>
              <w:adjustRightInd w:val="0"/>
              <w:jc w:val="center"/>
            </w:pPr>
            <w:r>
              <w:rPr>
                <w:bdr w:val="nil"/>
                <w:lang w:val="es-ES"/>
              </w:rPr>
              <w:t>24.999</w:t>
            </w:r>
          </w:p>
        </w:tc>
        <w:tc>
          <w:tcPr>
            <w:tcW w:w="1170" w:type="dxa"/>
            <w:vAlign w:val="bottom"/>
          </w:tcPr>
          <w:p w14:paraId="2747618D" w14:textId="77777777" w:rsidR="0020071A" w:rsidRPr="004660D6" w:rsidRDefault="005D1384" w:rsidP="0020071A">
            <w:pPr>
              <w:autoSpaceDE w:val="0"/>
              <w:autoSpaceDN w:val="0"/>
              <w:adjustRightInd w:val="0"/>
              <w:jc w:val="center"/>
            </w:pPr>
            <w:r>
              <w:rPr>
                <w:bdr w:val="nil"/>
                <w:lang w:val="es-ES"/>
              </w:rPr>
              <w:t>0.009</w:t>
            </w:r>
          </w:p>
        </w:tc>
        <w:tc>
          <w:tcPr>
            <w:tcW w:w="1350" w:type="dxa"/>
          </w:tcPr>
          <w:p w14:paraId="78761538" w14:textId="77777777" w:rsidR="0020071A" w:rsidRPr="004660D6" w:rsidRDefault="005D1384" w:rsidP="0020071A">
            <w:pPr>
              <w:autoSpaceDE w:val="0"/>
              <w:autoSpaceDN w:val="0"/>
              <w:adjustRightInd w:val="0"/>
              <w:jc w:val="center"/>
            </w:pPr>
            <w:r>
              <w:rPr>
                <w:bdr w:val="nil"/>
                <w:lang w:val="es-ES"/>
              </w:rPr>
              <w:t>0.04</w:t>
            </w:r>
          </w:p>
        </w:tc>
      </w:tr>
      <w:tr w:rsidR="00AC0224" w14:paraId="3FE2A020" w14:textId="77777777" w:rsidTr="005D1384">
        <w:trPr>
          <w:trHeight w:val="263"/>
        </w:trPr>
        <w:tc>
          <w:tcPr>
            <w:tcW w:w="2255" w:type="dxa"/>
            <w:vAlign w:val="bottom"/>
          </w:tcPr>
          <w:p w14:paraId="08140A5B" w14:textId="77777777" w:rsidR="0020071A" w:rsidRPr="004660D6" w:rsidRDefault="005D1384" w:rsidP="0020071A">
            <w:pPr>
              <w:autoSpaceDE w:val="0"/>
              <w:autoSpaceDN w:val="0"/>
              <w:adjustRightInd w:val="0"/>
              <w:jc w:val="both"/>
            </w:pPr>
            <w:r>
              <w:rPr>
                <w:sz w:val="22"/>
                <w:szCs w:val="22"/>
                <w:bdr w:val="nil"/>
                <w:lang w:val="es-ES"/>
              </w:rPr>
              <w:t>Comercial pequeño</w:t>
            </w:r>
          </w:p>
        </w:tc>
        <w:tc>
          <w:tcPr>
            <w:tcW w:w="1165" w:type="dxa"/>
          </w:tcPr>
          <w:p w14:paraId="03DE0580" w14:textId="77777777" w:rsidR="0020071A" w:rsidRPr="004660D6" w:rsidRDefault="005D1384" w:rsidP="0020071A">
            <w:pPr>
              <w:autoSpaceDE w:val="0"/>
              <w:autoSpaceDN w:val="0"/>
              <w:adjustRightInd w:val="0"/>
              <w:jc w:val="center"/>
            </w:pPr>
            <w:r>
              <w:rPr>
                <w:bdr w:val="nil"/>
                <w:lang w:val="es-ES"/>
              </w:rPr>
              <w:t>23.928</w:t>
            </w:r>
          </w:p>
        </w:tc>
        <w:tc>
          <w:tcPr>
            <w:tcW w:w="1620" w:type="dxa"/>
          </w:tcPr>
          <w:p w14:paraId="7785BB11" w14:textId="77777777" w:rsidR="0020071A" w:rsidRPr="004660D6" w:rsidRDefault="005D1384" w:rsidP="0020071A">
            <w:pPr>
              <w:autoSpaceDE w:val="0"/>
              <w:autoSpaceDN w:val="0"/>
              <w:adjustRightInd w:val="0"/>
              <w:jc w:val="center"/>
            </w:pPr>
            <w:r>
              <w:rPr>
                <w:bdr w:val="nil"/>
                <w:lang w:val="es-ES"/>
              </w:rPr>
              <w:t>23.942</w:t>
            </w:r>
          </w:p>
        </w:tc>
        <w:tc>
          <w:tcPr>
            <w:tcW w:w="1170" w:type="dxa"/>
          </w:tcPr>
          <w:p w14:paraId="60666486" w14:textId="77777777" w:rsidR="0020071A" w:rsidRPr="004660D6" w:rsidRDefault="005D1384" w:rsidP="0020071A">
            <w:pPr>
              <w:autoSpaceDE w:val="0"/>
              <w:autoSpaceDN w:val="0"/>
              <w:adjustRightInd w:val="0"/>
              <w:jc w:val="center"/>
            </w:pPr>
            <w:r>
              <w:rPr>
                <w:bdr w:val="nil"/>
                <w:lang w:val="es-ES"/>
              </w:rPr>
              <w:t>0.014</w:t>
            </w:r>
          </w:p>
        </w:tc>
        <w:tc>
          <w:tcPr>
            <w:tcW w:w="1350" w:type="dxa"/>
          </w:tcPr>
          <w:p w14:paraId="532B5181" w14:textId="77777777" w:rsidR="0020071A" w:rsidRPr="004660D6" w:rsidRDefault="005D1384" w:rsidP="0020071A">
            <w:pPr>
              <w:autoSpaceDE w:val="0"/>
              <w:autoSpaceDN w:val="0"/>
              <w:adjustRightInd w:val="0"/>
              <w:jc w:val="center"/>
            </w:pPr>
            <w:r>
              <w:rPr>
                <w:bdr w:val="nil"/>
                <w:lang w:val="es-ES"/>
              </w:rPr>
              <w:t>0.06</w:t>
            </w:r>
          </w:p>
        </w:tc>
      </w:tr>
      <w:tr w:rsidR="00AC0224" w14:paraId="39C2C5F0" w14:textId="77777777" w:rsidTr="005D1384">
        <w:trPr>
          <w:trHeight w:val="508"/>
        </w:trPr>
        <w:tc>
          <w:tcPr>
            <w:tcW w:w="2255" w:type="dxa"/>
            <w:vAlign w:val="bottom"/>
          </w:tcPr>
          <w:p w14:paraId="7425B26E" w14:textId="77777777" w:rsidR="0020071A" w:rsidRPr="004660D6" w:rsidRDefault="005D1384" w:rsidP="0020071A">
            <w:pPr>
              <w:autoSpaceDE w:val="0"/>
              <w:autoSpaceDN w:val="0"/>
              <w:adjustRightInd w:val="0"/>
            </w:pPr>
            <w:r>
              <w:rPr>
                <w:sz w:val="22"/>
                <w:szCs w:val="22"/>
                <w:bdr w:val="nil"/>
                <w:lang w:val="es-ES"/>
              </w:rPr>
              <w:t>CeI mediano y grande*</w:t>
            </w:r>
          </w:p>
        </w:tc>
        <w:tc>
          <w:tcPr>
            <w:tcW w:w="1165" w:type="dxa"/>
          </w:tcPr>
          <w:p w14:paraId="653B18C0" w14:textId="77777777" w:rsidR="0020071A" w:rsidRPr="004660D6" w:rsidRDefault="005D1384" w:rsidP="0020071A">
            <w:pPr>
              <w:autoSpaceDE w:val="0"/>
              <w:autoSpaceDN w:val="0"/>
              <w:adjustRightInd w:val="0"/>
              <w:jc w:val="center"/>
            </w:pPr>
            <w:r>
              <w:rPr>
                <w:bdr w:val="nil"/>
                <w:lang w:val="es-ES"/>
              </w:rPr>
              <w:t>19.850</w:t>
            </w:r>
          </w:p>
        </w:tc>
        <w:tc>
          <w:tcPr>
            <w:tcW w:w="1620" w:type="dxa"/>
          </w:tcPr>
          <w:p w14:paraId="27316215" w14:textId="77777777" w:rsidR="0020071A" w:rsidRPr="004660D6" w:rsidRDefault="005D1384" w:rsidP="0020071A">
            <w:pPr>
              <w:autoSpaceDE w:val="0"/>
              <w:autoSpaceDN w:val="0"/>
              <w:adjustRightInd w:val="0"/>
              <w:jc w:val="center"/>
            </w:pPr>
            <w:r>
              <w:rPr>
                <w:bdr w:val="nil"/>
                <w:lang w:val="es-ES"/>
              </w:rPr>
              <w:t>19.860</w:t>
            </w:r>
          </w:p>
        </w:tc>
        <w:tc>
          <w:tcPr>
            <w:tcW w:w="1170" w:type="dxa"/>
          </w:tcPr>
          <w:p w14:paraId="2C8C7B6C" w14:textId="77777777" w:rsidR="0020071A" w:rsidRPr="004660D6" w:rsidRDefault="005D1384" w:rsidP="0020071A">
            <w:pPr>
              <w:autoSpaceDE w:val="0"/>
              <w:autoSpaceDN w:val="0"/>
              <w:adjustRightInd w:val="0"/>
              <w:jc w:val="center"/>
            </w:pPr>
            <w:r>
              <w:rPr>
                <w:bdr w:val="nil"/>
                <w:lang w:val="es-ES"/>
              </w:rPr>
              <w:t>0.010</w:t>
            </w:r>
          </w:p>
        </w:tc>
        <w:tc>
          <w:tcPr>
            <w:tcW w:w="1350" w:type="dxa"/>
          </w:tcPr>
          <w:p w14:paraId="2467B621" w14:textId="77777777" w:rsidR="0020071A" w:rsidRPr="004660D6" w:rsidRDefault="005D1384" w:rsidP="0020071A">
            <w:pPr>
              <w:autoSpaceDE w:val="0"/>
              <w:autoSpaceDN w:val="0"/>
              <w:adjustRightInd w:val="0"/>
              <w:jc w:val="center"/>
            </w:pPr>
            <w:r>
              <w:rPr>
                <w:bdr w:val="nil"/>
                <w:lang w:val="es-ES"/>
              </w:rPr>
              <w:t>0.05</w:t>
            </w:r>
          </w:p>
        </w:tc>
      </w:tr>
      <w:tr w:rsidR="00AC0224" w14:paraId="01F7FEFA" w14:textId="77777777" w:rsidTr="005D1384">
        <w:trPr>
          <w:trHeight w:val="263"/>
        </w:trPr>
        <w:tc>
          <w:tcPr>
            <w:tcW w:w="2255" w:type="dxa"/>
            <w:vAlign w:val="bottom"/>
          </w:tcPr>
          <w:p w14:paraId="003059A4" w14:textId="77777777" w:rsidR="0020071A" w:rsidRPr="004660D6" w:rsidRDefault="005D1384" w:rsidP="0020071A">
            <w:pPr>
              <w:autoSpaceDE w:val="0"/>
              <w:autoSpaceDN w:val="0"/>
              <w:adjustRightInd w:val="0"/>
              <w:jc w:val="both"/>
            </w:pPr>
            <w:r>
              <w:rPr>
                <w:sz w:val="22"/>
                <w:szCs w:val="22"/>
                <w:bdr w:val="nil"/>
                <w:lang w:val="es-ES"/>
              </w:rPr>
              <w:t>Agricultura</w:t>
            </w:r>
          </w:p>
        </w:tc>
        <w:tc>
          <w:tcPr>
            <w:tcW w:w="1165" w:type="dxa"/>
          </w:tcPr>
          <w:p w14:paraId="59EB86B3" w14:textId="77777777" w:rsidR="0020071A" w:rsidRPr="004660D6" w:rsidRDefault="005D1384" w:rsidP="0020071A">
            <w:pPr>
              <w:autoSpaceDE w:val="0"/>
              <w:autoSpaceDN w:val="0"/>
              <w:adjustRightInd w:val="0"/>
              <w:jc w:val="center"/>
            </w:pPr>
            <w:r>
              <w:rPr>
                <w:bdr w:val="nil"/>
                <w:lang w:val="es-ES"/>
              </w:rPr>
              <w:t>17.735</w:t>
            </w:r>
          </w:p>
        </w:tc>
        <w:tc>
          <w:tcPr>
            <w:tcW w:w="1620" w:type="dxa"/>
          </w:tcPr>
          <w:p w14:paraId="3B9B5B9E" w14:textId="77777777" w:rsidR="0020071A" w:rsidRPr="004660D6" w:rsidRDefault="005D1384" w:rsidP="0020071A">
            <w:pPr>
              <w:autoSpaceDE w:val="0"/>
              <w:autoSpaceDN w:val="0"/>
              <w:adjustRightInd w:val="0"/>
              <w:jc w:val="center"/>
            </w:pPr>
            <w:r>
              <w:rPr>
                <w:bdr w:val="nil"/>
                <w:lang w:val="es-ES"/>
              </w:rPr>
              <w:t>17.746</w:t>
            </w:r>
          </w:p>
        </w:tc>
        <w:tc>
          <w:tcPr>
            <w:tcW w:w="1170" w:type="dxa"/>
          </w:tcPr>
          <w:p w14:paraId="5216956A" w14:textId="77777777" w:rsidR="0020071A" w:rsidRPr="004660D6" w:rsidRDefault="005D1384" w:rsidP="0020071A">
            <w:pPr>
              <w:autoSpaceDE w:val="0"/>
              <w:autoSpaceDN w:val="0"/>
              <w:adjustRightInd w:val="0"/>
              <w:jc w:val="center"/>
            </w:pPr>
            <w:r>
              <w:rPr>
                <w:bdr w:val="nil"/>
                <w:lang w:val="es-ES"/>
              </w:rPr>
              <w:t>0.011</w:t>
            </w:r>
          </w:p>
        </w:tc>
        <w:tc>
          <w:tcPr>
            <w:tcW w:w="1350" w:type="dxa"/>
          </w:tcPr>
          <w:p w14:paraId="476ED541" w14:textId="77777777" w:rsidR="0020071A" w:rsidRPr="004660D6" w:rsidRDefault="005D1384" w:rsidP="0020071A">
            <w:pPr>
              <w:autoSpaceDE w:val="0"/>
              <w:autoSpaceDN w:val="0"/>
              <w:adjustRightInd w:val="0"/>
              <w:jc w:val="center"/>
            </w:pPr>
            <w:r>
              <w:rPr>
                <w:bdr w:val="nil"/>
                <w:lang w:val="es-ES"/>
              </w:rPr>
              <w:t>0.06</w:t>
            </w:r>
          </w:p>
        </w:tc>
      </w:tr>
      <w:tr w:rsidR="00AC0224" w14:paraId="23C0E735" w14:textId="77777777" w:rsidTr="005D1384">
        <w:trPr>
          <w:trHeight w:val="247"/>
        </w:trPr>
        <w:tc>
          <w:tcPr>
            <w:tcW w:w="2255" w:type="dxa"/>
            <w:vAlign w:val="bottom"/>
          </w:tcPr>
          <w:p w14:paraId="21FD6090" w14:textId="77777777" w:rsidR="0020071A" w:rsidRPr="004660D6" w:rsidRDefault="005D1384" w:rsidP="0020071A">
            <w:pPr>
              <w:autoSpaceDE w:val="0"/>
              <w:autoSpaceDN w:val="0"/>
              <w:adjustRightInd w:val="0"/>
              <w:jc w:val="both"/>
            </w:pPr>
            <w:r>
              <w:rPr>
                <w:sz w:val="22"/>
                <w:szCs w:val="22"/>
                <w:bdr w:val="nil"/>
                <w:lang w:val="es-ES"/>
              </w:rPr>
              <w:t>Iluminación</w:t>
            </w:r>
          </w:p>
        </w:tc>
        <w:tc>
          <w:tcPr>
            <w:tcW w:w="1165" w:type="dxa"/>
          </w:tcPr>
          <w:p w14:paraId="106E4072" w14:textId="77777777" w:rsidR="0020071A" w:rsidRPr="004660D6" w:rsidRDefault="005D1384" w:rsidP="0020071A">
            <w:pPr>
              <w:autoSpaceDE w:val="0"/>
              <w:autoSpaceDN w:val="0"/>
              <w:adjustRightInd w:val="0"/>
              <w:jc w:val="center"/>
            </w:pPr>
            <w:r>
              <w:rPr>
                <w:bdr w:val="nil"/>
                <w:lang w:val="es-ES"/>
              </w:rPr>
              <w:t>19.917</w:t>
            </w:r>
          </w:p>
        </w:tc>
        <w:tc>
          <w:tcPr>
            <w:tcW w:w="1620" w:type="dxa"/>
          </w:tcPr>
          <w:p w14:paraId="70AB0E82" w14:textId="77777777" w:rsidR="0020071A" w:rsidRPr="004660D6" w:rsidRDefault="005D1384" w:rsidP="0020071A">
            <w:pPr>
              <w:autoSpaceDE w:val="0"/>
              <w:autoSpaceDN w:val="0"/>
              <w:adjustRightInd w:val="0"/>
              <w:jc w:val="center"/>
            </w:pPr>
            <w:r>
              <w:rPr>
                <w:bdr w:val="nil"/>
                <w:lang w:val="es-ES"/>
              </w:rPr>
              <w:t>19.926</w:t>
            </w:r>
          </w:p>
        </w:tc>
        <w:tc>
          <w:tcPr>
            <w:tcW w:w="1170" w:type="dxa"/>
          </w:tcPr>
          <w:p w14:paraId="6D587ACC" w14:textId="77777777" w:rsidR="0020071A" w:rsidRPr="004660D6" w:rsidRDefault="005D1384" w:rsidP="0020071A">
            <w:pPr>
              <w:autoSpaceDE w:val="0"/>
              <w:autoSpaceDN w:val="0"/>
              <w:adjustRightInd w:val="0"/>
              <w:jc w:val="center"/>
            </w:pPr>
            <w:r>
              <w:rPr>
                <w:bdr w:val="nil"/>
                <w:lang w:val="es-ES"/>
              </w:rPr>
              <w:t>0.009</w:t>
            </w:r>
          </w:p>
        </w:tc>
        <w:tc>
          <w:tcPr>
            <w:tcW w:w="1350" w:type="dxa"/>
          </w:tcPr>
          <w:p w14:paraId="766BE1C3" w14:textId="77777777" w:rsidR="0020071A" w:rsidRPr="004660D6" w:rsidRDefault="005D1384" w:rsidP="0020071A">
            <w:pPr>
              <w:autoSpaceDE w:val="0"/>
              <w:autoSpaceDN w:val="0"/>
              <w:adjustRightInd w:val="0"/>
              <w:jc w:val="center"/>
            </w:pPr>
            <w:r>
              <w:rPr>
                <w:bdr w:val="nil"/>
                <w:lang w:val="es-ES"/>
              </w:rPr>
              <w:t>0.05</w:t>
            </w:r>
          </w:p>
        </w:tc>
      </w:tr>
      <w:tr w:rsidR="00AC0224" w14:paraId="1FAA6363" w14:textId="77777777" w:rsidTr="005D1384">
        <w:trPr>
          <w:trHeight w:val="278"/>
        </w:trPr>
        <w:tc>
          <w:tcPr>
            <w:tcW w:w="2255" w:type="dxa"/>
            <w:vAlign w:val="bottom"/>
          </w:tcPr>
          <w:p w14:paraId="3A72AF5A" w14:textId="77777777" w:rsidR="0020071A" w:rsidRPr="004660D6" w:rsidRDefault="005D1384" w:rsidP="0020071A">
            <w:pPr>
              <w:autoSpaceDE w:val="0"/>
              <w:autoSpaceDN w:val="0"/>
              <w:adjustRightInd w:val="0"/>
              <w:jc w:val="both"/>
            </w:pPr>
            <w:r>
              <w:rPr>
                <w:sz w:val="22"/>
                <w:szCs w:val="22"/>
                <w:bdr w:val="nil"/>
                <w:lang w:val="es-ES"/>
              </w:rPr>
              <w:t>Total del sistema</w:t>
            </w:r>
          </w:p>
        </w:tc>
        <w:tc>
          <w:tcPr>
            <w:tcW w:w="1165" w:type="dxa"/>
          </w:tcPr>
          <w:p w14:paraId="5CBDD407" w14:textId="77777777" w:rsidR="0020071A" w:rsidRPr="004660D6" w:rsidRDefault="005D1384" w:rsidP="0020071A">
            <w:pPr>
              <w:autoSpaceDE w:val="0"/>
              <w:autoSpaceDN w:val="0"/>
              <w:adjustRightInd w:val="0"/>
              <w:jc w:val="center"/>
            </w:pPr>
            <w:r>
              <w:rPr>
                <w:bdr w:val="nil"/>
                <w:lang w:val="es-ES"/>
              </w:rPr>
              <w:t>22.122</w:t>
            </w:r>
          </w:p>
        </w:tc>
        <w:tc>
          <w:tcPr>
            <w:tcW w:w="1620" w:type="dxa"/>
          </w:tcPr>
          <w:p w14:paraId="797C038E" w14:textId="77777777" w:rsidR="0020071A" w:rsidRPr="004660D6" w:rsidRDefault="005D1384" w:rsidP="0020071A">
            <w:pPr>
              <w:autoSpaceDE w:val="0"/>
              <w:autoSpaceDN w:val="0"/>
              <w:adjustRightInd w:val="0"/>
              <w:jc w:val="center"/>
            </w:pPr>
            <w:r>
              <w:rPr>
                <w:bdr w:val="nil"/>
                <w:lang w:val="es-ES"/>
              </w:rPr>
              <w:t>22.131</w:t>
            </w:r>
          </w:p>
        </w:tc>
        <w:tc>
          <w:tcPr>
            <w:tcW w:w="1170" w:type="dxa"/>
          </w:tcPr>
          <w:p w14:paraId="25A157D2" w14:textId="77777777" w:rsidR="0020071A" w:rsidRPr="004660D6" w:rsidRDefault="005D1384" w:rsidP="0020071A">
            <w:pPr>
              <w:autoSpaceDE w:val="0"/>
              <w:autoSpaceDN w:val="0"/>
              <w:adjustRightInd w:val="0"/>
              <w:jc w:val="center"/>
            </w:pPr>
            <w:r>
              <w:rPr>
                <w:bdr w:val="nil"/>
                <w:lang w:val="es-ES"/>
              </w:rPr>
              <w:t>0.009</w:t>
            </w:r>
          </w:p>
        </w:tc>
        <w:tc>
          <w:tcPr>
            <w:tcW w:w="1350" w:type="dxa"/>
          </w:tcPr>
          <w:p w14:paraId="39B2E93C" w14:textId="77777777" w:rsidR="0020071A" w:rsidRPr="004660D6" w:rsidRDefault="005D1384" w:rsidP="0020071A">
            <w:pPr>
              <w:autoSpaceDE w:val="0"/>
              <w:autoSpaceDN w:val="0"/>
              <w:adjustRightInd w:val="0"/>
              <w:jc w:val="center"/>
            </w:pPr>
            <w:r>
              <w:rPr>
                <w:bdr w:val="nil"/>
                <w:lang w:val="es-ES"/>
              </w:rPr>
              <w:t>0.04</w:t>
            </w:r>
          </w:p>
        </w:tc>
      </w:tr>
    </w:tbl>
    <w:p w14:paraId="66B39678" w14:textId="77777777" w:rsidR="00E65932" w:rsidRPr="000F08A5" w:rsidRDefault="005D1384" w:rsidP="00E65932">
      <w:pPr>
        <w:autoSpaceDE w:val="0"/>
        <w:autoSpaceDN w:val="0"/>
        <w:adjustRightInd w:val="0"/>
        <w:jc w:val="both"/>
        <w:rPr>
          <w:sz w:val="20"/>
          <w:szCs w:val="20"/>
        </w:rPr>
      </w:pPr>
      <w:r>
        <w:rPr>
          <w:sz w:val="20"/>
          <w:szCs w:val="20"/>
          <w:bdr w:val="nil"/>
          <w:lang w:val="es-ES"/>
        </w:rPr>
        <w:t xml:space="preserve">*CeI significa Comercial e Industrial </w:t>
      </w:r>
    </w:p>
    <w:p w14:paraId="12A05AB4" w14:textId="77777777" w:rsidR="00E65932" w:rsidRDefault="0031205B" w:rsidP="00E65932"/>
    <w:p w14:paraId="2CC46E74" w14:textId="77777777" w:rsidR="00E65932" w:rsidRDefault="0031205B" w:rsidP="00E65932">
      <w:pPr>
        <w:rPr>
          <w:b/>
          <w:bCs/>
        </w:rPr>
      </w:pPr>
    </w:p>
    <w:p w14:paraId="06CE216D" w14:textId="77777777" w:rsidR="00E65932" w:rsidRPr="005D55A3" w:rsidRDefault="005D1384" w:rsidP="00E65932">
      <w:pPr>
        <w:autoSpaceDE w:val="0"/>
        <w:autoSpaceDN w:val="0"/>
        <w:adjustRightInd w:val="0"/>
        <w:jc w:val="center"/>
        <w:rPr>
          <w:b/>
          <w:bCs/>
          <w:lang w:val="es-MX"/>
        </w:rPr>
      </w:pPr>
      <w:r>
        <w:rPr>
          <w:b/>
          <w:bCs/>
          <w:bdr w:val="nil"/>
          <w:lang w:val="es-ES"/>
        </w:rPr>
        <w:t xml:space="preserve">AUMENTO ILUSTRATIVO EN LAS TARIFAS DE GAS </w:t>
      </w:r>
    </w:p>
    <w:p w14:paraId="2CE4F870" w14:textId="77777777" w:rsidR="00E65932" w:rsidRPr="005D55A3" w:rsidRDefault="0031205B" w:rsidP="00E65932">
      <w:pPr>
        <w:autoSpaceDE w:val="0"/>
        <w:autoSpaceDN w:val="0"/>
        <w:adjustRightInd w:val="0"/>
        <w:jc w:val="center"/>
        <w:rPr>
          <w:b/>
          <w:bCs/>
          <w:lang w:val="es-MX"/>
        </w:rPr>
      </w:pPr>
    </w:p>
    <w:p w14:paraId="671BB01C" w14:textId="77777777" w:rsidR="005D1384" w:rsidRDefault="005D1384" w:rsidP="00E65932">
      <w:pPr>
        <w:autoSpaceDE w:val="0"/>
        <w:autoSpaceDN w:val="0"/>
        <w:adjustRightInd w:val="0"/>
        <w:rPr>
          <w:bdr w:val="nil"/>
          <w:lang w:val="es-ES"/>
        </w:rPr>
      </w:pPr>
      <w:r>
        <w:rPr>
          <w:bdr w:val="nil"/>
          <w:lang w:val="es-ES"/>
        </w:rPr>
        <w:t xml:space="preserve">SDG&amp;E calculó el impacto del aumento solicitado </w:t>
      </w:r>
      <w:r w:rsidR="00E71F86">
        <w:rPr>
          <w:bdr w:val="nil"/>
          <w:lang w:val="es-ES"/>
        </w:rPr>
        <w:t>en</w:t>
      </w:r>
      <w:r>
        <w:rPr>
          <w:bdr w:val="nil"/>
          <w:lang w:val="es-ES"/>
        </w:rPr>
        <w:t xml:space="preserve"> $0.20 millones para 2019 en los ingresos de gas conforme a las tarifas propuestas según se muestra en el siguiente cuadro. La distribución real del aumento en la tarifa para cada clase de cliente depende de lo que la CPUC decida en última instancia acerca de todas las cuestiones comprendidas en la solicitud. </w:t>
      </w:r>
    </w:p>
    <w:p w14:paraId="2C4010B1" w14:textId="77777777" w:rsidR="005D1384" w:rsidRDefault="005D1384">
      <w:pPr>
        <w:spacing w:after="200" w:line="276" w:lineRule="auto"/>
        <w:rPr>
          <w:bdr w:val="nil"/>
          <w:lang w:val="es-ES"/>
        </w:rPr>
      </w:pPr>
      <w:r>
        <w:rPr>
          <w:bdr w:val="nil"/>
          <w:lang w:val="es-ES"/>
        </w:rPr>
        <w:br w:type="page"/>
      </w:r>
    </w:p>
    <w:p w14:paraId="30CD2D12" w14:textId="77777777" w:rsidR="00E65932" w:rsidRPr="005D55A3" w:rsidRDefault="0031205B" w:rsidP="00E65932">
      <w:pPr>
        <w:autoSpaceDE w:val="0"/>
        <w:autoSpaceDN w:val="0"/>
        <w:adjustRightInd w:val="0"/>
        <w:jc w:val="center"/>
        <w:rPr>
          <w:lang w:val="es-MX"/>
        </w:rPr>
      </w:pPr>
    </w:p>
    <w:tbl>
      <w:tblPr>
        <w:tblW w:w="720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3"/>
        <w:gridCol w:w="1440"/>
        <w:gridCol w:w="1530"/>
      </w:tblGrid>
      <w:tr w:rsidR="00AC0224" w:rsidRPr="005D55A3" w14:paraId="6CF499F5" w14:textId="77777777" w:rsidTr="00107405">
        <w:trPr>
          <w:trHeight w:val="301"/>
        </w:trPr>
        <w:tc>
          <w:tcPr>
            <w:tcW w:w="4233" w:type="dxa"/>
            <w:tcBorders>
              <w:bottom w:val="nil"/>
            </w:tcBorders>
            <w:vAlign w:val="bottom"/>
          </w:tcPr>
          <w:p w14:paraId="4A46CC0D" w14:textId="77777777" w:rsidR="00E65932" w:rsidRPr="005D55A3" w:rsidRDefault="0031205B" w:rsidP="00107405">
            <w:pPr>
              <w:autoSpaceDE w:val="0"/>
              <w:autoSpaceDN w:val="0"/>
              <w:adjustRightInd w:val="0"/>
              <w:jc w:val="both"/>
              <w:rPr>
                <w:b/>
                <w:sz w:val="22"/>
                <w:szCs w:val="22"/>
                <w:lang w:val="es-MX"/>
              </w:rPr>
            </w:pPr>
          </w:p>
        </w:tc>
        <w:tc>
          <w:tcPr>
            <w:tcW w:w="1440" w:type="dxa"/>
            <w:tcBorders>
              <w:bottom w:val="nil"/>
            </w:tcBorders>
          </w:tcPr>
          <w:p w14:paraId="190EF7A0" w14:textId="77777777" w:rsidR="00E65932" w:rsidRPr="005D55A3" w:rsidRDefault="0031205B" w:rsidP="00107405">
            <w:pPr>
              <w:autoSpaceDE w:val="0"/>
              <w:autoSpaceDN w:val="0"/>
              <w:adjustRightInd w:val="0"/>
              <w:jc w:val="center"/>
              <w:rPr>
                <w:b/>
                <w:sz w:val="22"/>
                <w:szCs w:val="22"/>
                <w:lang w:val="es-MX"/>
              </w:rPr>
            </w:pPr>
          </w:p>
        </w:tc>
        <w:tc>
          <w:tcPr>
            <w:tcW w:w="1530" w:type="dxa"/>
            <w:tcBorders>
              <w:bottom w:val="nil"/>
            </w:tcBorders>
          </w:tcPr>
          <w:p w14:paraId="6E3E73FD" w14:textId="77777777" w:rsidR="00E65932" w:rsidRPr="005D55A3" w:rsidRDefault="0031205B" w:rsidP="00107405">
            <w:pPr>
              <w:autoSpaceDE w:val="0"/>
              <w:autoSpaceDN w:val="0"/>
              <w:adjustRightInd w:val="0"/>
              <w:jc w:val="center"/>
              <w:rPr>
                <w:b/>
                <w:sz w:val="22"/>
                <w:szCs w:val="22"/>
                <w:lang w:val="es-MX"/>
              </w:rPr>
            </w:pPr>
          </w:p>
        </w:tc>
      </w:tr>
      <w:tr w:rsidR="00AC0224" w:rsidRPr="005D55A3" w14:paraId="4810DF98" w14:textId="77777777" w:rsidTr="00107405">
        <w:trPr>
          <w:trHeight w:val="826"/>
        </w:trPr>
        <w:tc>
          <w:tcPr>
            <w:tcW w:w="4233" w:type="dxa"/>
            <w:tcBorders>
              <w:top w:val="nil"/>
            </w:tcBorders>
            <w:vAlign w:val="bottom"/>
          </w:tcPr>
          <w:p w14:paraId="7EC33F51" w14:textId="77777777" w:rsidR="00E65932" w:rsidRPr="00435197" w:rsidRDefault="005D1384" w:rsidP="00107405">
            <w:pPr>
              <w:autoSpaceDE w:val="0"/>
              <w:autoSpaceDN w:val="0"/>
              <w:adjustRightInd w:val="0"/>
              <w:jc w:val="both"/>
              <w:rPr>
                <w:b/>
              </w:rPr>
            </w:pPr>
            <w:r>
              <w:rPr>
                <w:b/>
                <w:bCs/>
                <w:sz w:val="22"/>
                <w:szCs w:val="22"/>
                <w:bdr w:val="nil"/>
                <w:lang w:val="es-ES"/>
              </w:rPr>
              <w:t>Clase de cliente</w:t>
            </w:r>
          </w:p>
        </w:tc>
        <w:tc>
          <w:tcPr>
            <w:tcW w:w="1440" w:type="dxa"/>
            <w:tcBorders>
              <w:top w:val="nil"/>
            </w:tcBorders>
          </w:tcPr>
          <w:p w14:paraId="2360F53F" w14:textId="77777777" w:rsidR="00E65932" w:rsidRDefault="005D1384" w:rsidP="00107405">
            <w:pPr>
              <w:autoSpaceDE w:val="0"/>
              <w:autoSpaceDN w:val="0"/>
              <w:adjustRightInd w:val="0"/>
              <w:jc w:val="center"/>
              <w:rPr>
                <w:b/>
                <w:sz w:val="22"/>
                <w:szCs w:val="22"/>
              </w:rPr>
            </w:pPr>
            <w:r>
              <w:rPr>
                <w:b/>
                <w:bCs/>
                <w:sz w:val="22"/>
                <w:szCs w:val="22"/>
                <w:bdr w:val="nil"/>
                <w:lang w:val="es-ES"/>
              </w:rPr>
              <w:t xml:space="preserve">Tarifas anuales propuestas </w:t>
            </w:r>
          </w:p>
          <w:p w14:paraId="59AD3E3D" w14:textId="77777777" w:rsidR="00E65932" w:rsidRPr="00435197" w:rsidRDefault="005D1384" w:rsidP="00107405">
            <w:pPr>
              <w:autoSpaceDE w:val="0"/>
              <w:autoSpaceDN w:val="0"/>
              <w:adjustRightInd w:val="0"/>
              <w:jc w:val="center"/>
              <w:rPr>
                <w:b/>
                <w:sz w:val="22"/>
                <w:szCs w:val="22"/>
              </w:rPr>
            </w:pPr>
            <w:r>
              <w:rPr>
                <w:b/>
                <w:bCs/>
                <w:sz w:val="22"/>
                <w:szCs w:val="22"/>
                <w:bdr w:val="nil"/>
                <w:lang w:val="es-ES"/>
              </w:rPr>
              <w:t>(¢/termia)</w:t>
            </w:r>
          </w:p>
        </w:tc>
        <w:tc>
          <w:tcPr>
            <w:tcW w:w="1530" w:type="dxa"/>
            <w:tcBorders>
              <w:top w:val="nil"/>
            </w:tcBorders>
            <w:vAlign w:val="bottom"/>
          </w:tcPr>
          <w:p w14:paraId="66398785" w14:textId="77777777" w:rsidR="00E65932" w:rsidRPr="005D55A3" w:rsidRDefault="005D1384" w:rsidP="00B736CE">
            <w:pPr>
              <w:autoSpaceDE w:val="0"/>
              <w:autoSpaceDN w:val="0"/>
              <w:adjustRightInd w:val="0"/>
              <w:jc w:val="center"/>
              <w:rPr>
                <w:b/>
                <w:lang w:val="es-MX"/>
              </w:rPr>
            </w:pPr>
            <w:r>
              <w:rPr>
                <w:b/>
                <w:bCs/>
                <w:sz w:val="22"/>
                <w:szCs w:val="22"/>
                <w:bdr w:val="nil"/>
                <w:lang w:val="es-ES"/>
              </w:rPr>
              <w:t>Aumento porcentual en la tarifa (%)</w:t>
            </w:r>
          </w:p>
        </w:tc>
      </w:tr>
      <w:tr w:rsidR="00AC0224" w:rsidRPr="005D55A3" w14:paraId="4051719C" w14:textId="77777777" w:rsidTr="00107405">
        <w:trPr>
          <w:trHeight w:val="292"/>
        </w:trPr>
        <w:tc>
          <w:tcPr>
            <w:tcW w:w="4233" w:type="dxa"/>
          </w:tcPr>
          <w:p w14:paraId="4A5EA1BC" w14:textId="77777777" w:rsidR="00E65932" w:rsidRPr="005D55A3" w:rsidRDefault="0031205B" w:rsidP="00107405">
            <w:pPr>
              <w:autoSpaceDE w:val="0"/>
              <w:autoSpaceDN w:val="0"/>
              <w:adjustRightInd w:val="0"/>
              <w:jc w:val="both"/>
              <w:rPr>
                <w:lang w:val="es-MX"/>
              </w:rPr>
            </w:pPr>
          </w:p>
        </w:tc>
        <w:tc>
          <w:tcPr>
            <w:tcW w:w="1440" w:type="dxa"/>
          </w:tcPr>
          <w:p w14:paraId="2B6F8922" w14:textId="77777777" w:rsidR="00E65932" w:rsidRPr="005D55A3" w:rsidRDefault="0031205B" w:rsidP="00107405">
            <w:pPr>
              <w:autoSpaceDE w:val="0"/>
              <w:autoSpaceDN w:val="0"/>
              <w:adjustRightInd w:val="0"/>
              <w:jc w:val="both"/>
              <w:rPr>
                <w:lang w:val="es-MX"/>
              </w:rPr>
            </w:pPr>
          </w:p>
        </w:tc>
        <w:tc>
          <w:tcPr>
            <w:tcW w:w="1530" w:type="dxa"/>
          </w:tcPr>
          <w:p w14:paraId="70EC9D0A" w14:textId="77777777" w:rsidR="00E65932" w:rsidRPr="005D55A3" w:rsidRDefault="0031205B" w:rsidP="00107405">
            <w:pPr>
              <w:autoSpaceDE w:val="0"/>
              <w:autoSpaceDN w:val="0"/>
              <w:adjustRightInd w:val="0"/>
              <w:jc w:val="both"/>
              <w:rPr>
                <w:lang w:val="es-MX"/>
              </w:rPr>
            </w:pPr>
          </w:p>
        </w:tc>
      </w:tr>
      <w:tr w:rsidR="00AC0224" w14:paraId="033AA33A" w14:textId="77777777" w:rsidTr="00107405">
        <w:trPr>
          <w:trHeight w:val="259"/>
        </w:trPr>
        <w:tc>
          <w:tcPr>
            <w:tcW w:w="4233" w:type="dxa"/>
            <w:vAlign w:val="bottom"/>
          </w:tcPr>
          <w:p w14:paraId="0F803395" w14:textId="77777777" w:rsidR="00E65932" w:rsidRPr="004660D6" w:rsidRDefault="005D1384" w:rsidP="00107405">
            <w:pPr>
              <w:autoSpaceDE w:val="0"/>
              <w:autoSpaceDN w:val="0"/>
              <w:adjustRightInd w:val="0"/>
              <w:jc w:val="both"/>
            </w:pPr>
            <w:r>
              <w:rPr>
                <w:sz w:val="22"/>
                <w:szCs w:val="22"/>
                <w:bdr w:val="nil"/>
                <w:lang w:val="es-ES"/>
              </w:rPr>
              <w:t>Residencial</w:t>
            </w:r>
          </w:p>
        </w:tc>
        <w:tc>
          <w:tcPr>
            <w:tcW w:w="1440" w:type="dxa"/>
            <w:vAlign w:val="bottom"/>
          </w:tcPr>
          <w:p w14:paraId="4447A0AA" w14:textId="77777777" w:rsidR="00E65932" w:rsidRPr="004660D6" w:rsidRDefault="005D1384" w:rsidP="00107405">
            <w:pPr>
              <w:autoSpaceDE w:val="0"/>
              <w:autoSpaceDN w:val="0"/>
              <w:adjustRightInd w:val="0"/>
              <w:jc w:val="center"/>
            </w:pPr>
            <w:r>
              <w:rPr>
                <w:bdr w:val="nil"/>
                <w:lang w:val="es-ES"/>
              </w:rPr>
              <w:t>$0.06674</w:t>
            </w:r>
          </w:p>
        </w:tc>
        <w:tc>
          <w:tcPr>
            <w:tcW w:w="1530" w:type="dxa"/>
            <w:vAlign w:val="bottom"/>
          </w:tcPr>
          <w:p w14:paraId="0AEB62D1" w14:textId="77777777" w:rsidR="00E65932" w:rsidRPr="004660D6" w:rsidRDefault="005D1384" w:rsidP="00107405">
            <w:pPr>
              <w:autoSpaceDE w:val="0"/>
              <w:autoSpaceDN w:val="0"/>
              <w:adjustRightInd w:val="0"/>
              <w:jc w:val="center"/>
            </w:pPr>
            <w:r>
              <w:rPr>
                <w:bdr w:val="nil"/>
                <w:lang w:val="es-ES"/>
              </w:rPr>
              <w:t>0.2%</w:t>
            </w:r>
          </w:p>
        </w:tc>
      </w:tr>
      <w:tr w:rsidR="00AC0224" w14:paraId="773322C5" w14:textId="77777777" w:rsidTr="00107405">
        <w:trPr>
          <w:trHeight w:val="534"/>
        </w:trPr>
        <w:tc>
          <w:tcPr>
            <w:tcW w:w="4233" w:type="dxa"/>
            <w:vAlign w:val="bottom"/>
          </w:tcPr>
          <w:p w14:paraId="7B949D7E" w14:textId="77777777" w:rsidR="00E65932" w:rsidRPr="004660D6" w:rsidRDefault="005D1384" w:rsidP="00107405">
            <w:pPr>
              <w:autoSpaceDE w:val="0"/>
              <w:autoSpaceDN w:val="0"/>
              <w:adjustRightInd w:val="0"/>
            </w:pPr>
            <w:r>
              <w:rPr>
                <w:sz w:val="22"/>
                <w:szCs w:val="22"/>
                <w:bdr w:val="nil"/>
                <w:lang w:val="es-ES"/>
              </w:rPr>
              <w:t>Vehículos de gas natural</w:t>
            </w:r>
          </w:p>
        </w:tc>
        <w:tc>
          <w:tcPr>
            <w:tcW w:w="1440" w:type="dxa"/>
          </w:tcPr>
          <w:p w14:paraId="0F6AD82D" w14:textId="77777777" w:rsidR="00E65932" w:rsidRPr="004660D6" w:rsidRDefault="005D1384" w:rsidP="00107405">
            <w:pPr>
              <w:autoSpaceDE w:val="0"/>
              <w:autoSpaceDN w:val="0"/>
              <w:adjustRightInd w:val="0"/>
              <w:jc w:val="center"/>
            </w:pPr>
            <w:r>
              <w:rPr>
                <w:bdr w:val="nil"/>
                <w:lang w:val="es-ES"/>
              </w:rPr>
              <w:t>$0.02427</w:t>
            </w:r>
          </w:p>
        </w:tc>
        <w:tc>
          <w:tcPr>
            <w:tcW w:w="1530" w:type="dxa"/>
          </w:tcPr>
          <w:p w14:paraId="10F3E209" w14:textId="77777777" w:rsidR="00E65932" w:rsidRPr="004660D6" w:rsidRDefault="005D1384" w:rsidP="00107405">
            <w:pPr>
              <w:autoSpaceDE w:val="0"/>
              <w:autoSpaceDN w:val="0"/>
              <w:adjustRightInd w:val="0"/>
              <w:jc w:val="center"/>
            </w:pPr>
            <w:r>
              <w:rPr>
                <w:bdr w:val="nil"/>
                <w:lang w:val="es-ES"/>
              </w:rPr>
              <w:t>0.0%</w:t>
            </w:r>
          </w:p>
        </w:tc>
      </w:tr>
      <w:tr w:rsidR="00AC0224" w14:paraId="340A7CE9" w14:textId="77777777" w:rsidTr="00107405">
        <w:trPr>
          <w:trHeight w:val="276"/>
        </w:trPr>
        <w:tc>
          <w:tcPr>
            <w:tcW w:w="4233" w:type="dxa"/>
            <w:vAlign w:val="bottom"/>
          </w:tcPr>
          <w:p w14:paraId="7FC9E5E9" w14:textId="77777777" w:rsidR="00E65932" w:rsidRPr="004660D6" w:rsidRDefault="005D1384" w:rsidP="00107405">
            <w:pPr>
              <w:autoSpaceDE w:val="0"/>
              <w:autoSpaceDN w:val="0"/>
              <w:adjustRightInd w:val="0"/>
              <w:jc w:val="both"/>
            </w:pPr>
            <w:r>
              <w:rPr>
                <w:sz w:val="22"/>
                <w:szCs w:val="22"/>
                <w:bdr w:val="nil"/>
                <w:lang w:val="es-ES"/>
              </w:rPr>
              <w:t>Comercial e Industrial básico</w:t>
            </w:r>
          </w:p>
        </w:tc>
        <w:tc>
          <w:tcPr>
            <w:tcW w:w="1440" w:type="dxa"/>
          </w:tcPr>
          <w:p w14:paraId="7F860FB4" w14:textId="77777777" w:rsidR="00E65932" w:rsidRPr="004660D6" w:rsidRDefault="005D1384" w:rsidP="00107405">
            <w:pPr>
              <w:autoSpaceDE w:val="0"/>
              <w:autoSpaceDN w:val="0"/>
              <w:adjustRightInd w:val="0"/>
              <w:jc w:val="center"/>
            </w:pPr>
            <w:r>
              <w:rPr>
                <w:bdr w:val="nil"/>
                <w:lang w:val="es-ES"/>
              </w:rPr>
              <w:t>$0.07303</w:t>
            </w:r>
          </w:p>
        </w:tc>
        <w:tc>
          <w:tcPr>
            <w:tcW w:w="1530" w:type="dxa"/>
          </w:tcPr>
          <w:p w14:paraId="55157A87" w14:textId="77777777" w:rsidR="00E65932" w:rsidRPr="004660D6" w:rsidRDefault="005D1384" w:rsidP="00107405">
            <w:pPr>
              <w:autoSpaceDE w:val="0"/>
              <w:autoSpaceDN w:val="0"/>
              <w:adjustRightInd w:val="0"/>
              <w:jc w:val="center"/>
            </w:pPr>
            <w:r>
              <w:rPr>
                <w:bdr w:val="nil"/>
                <w:lang w:val="es-ES"/>
              </w:rPr>
              <w:t>0.9%</w:t>
            </w:r>
          </w:p>
        </w:tc>
      </w:tr>
      <w:tr w:rsidR="00AC0224" w14:paraId="662E91B0" w14:textId="77777777" w:rsidTr="00107405">
        <w:trPr>
          <w:trHeight w:val="259"/>
        </w:trPr>
        <w:tc>
          <w:tcPr>
            <w:tcW w:w="4233" w:type="dxa"/>
            <w:vAlign w:val="bottom"/>
          </w:tcPr>
          <w:p w14:paraId="1166D7C1" w14:textId="77777777" w:rsidR="00B0351C" w:rsidRPr="005D55A3" w:rsidRDefault="005D1384" w:rsidP="00107405">
            <w:pPr>
              <w:autoSpaceDE w:val="0"/>
              <w:autoSpaceDN w:val="0"/>
              <w:adjustRightInd w:val="0"/>
              <w:jc w:val="both"/>
              <w:rPr>
                <w:lang w:val="es-MX"/>
              </w:rPr>
            </w:pPr>
            <w:r>
              <w:rPr>
                <w:sz w:val="22"/>
                <w:szCs w:val="22"/>
                <w:bdr w:val="nil"/>
                <w:lang w:val="es-ES"/>
              </w:rPr>
              <w:t xml:space="preserve">  Comercial e Industrial no básico</w:t>
            </w:r>
          </w:p>
        </w:tc>
        <w:tc>
          <w:tcPr>
            <w:tcW w:w="1440" w:type="dxa"/>
          </w:tcPr>
          <w:p w14:paraId="316FCA2D" w14:textId="77777777" w:rsidR="00E65932" w:rsidRPr="004660D6" w:rsidRDefault="005D1384" w:rsidP="00107405">
            <w:pPr>
              <w:autoSpaceDE w:val="0"/>
              <w:autoSpaceDN w:val="0"/>
              <w:adjustRightInd w:val="0"/>
              <w:jc w:val="center"/>
            </w:pPr>
            <w:r>
              <w:rPr>
                <w:bdr w:val="nil"/>
                <w:lang w:val="es-ES"/>
              </w:rPr>
              <w:t>$0.06810</w:t>
            </w:r>
          </w:p>
        </w:tc>
        <w:tc>
          <w:tcPr>
            <w:tcW w:w="1530" w:type="dxa"/>
          </w:tcPr>
          <w:p w14:paraId="28ABE9A1" w14:textId="77777777" w:rsidR="00E65932" w:rsidRPr="004660D6" w:rsidRDefault="005D1384" w:rsidP="00107405">
            <w:pPr>
              <w:autoSpaceDE w:val="0"/>
              <w:autoSpaceDN w:val="0"/>
              <w:adjustRightInd w:val="0"/>
              <w:jc w:val="center"/>
            </w:pPr>
            <w:r>
              <w:rPr>
                <w:bdr w:val="nil"/>
                <w:lang w:val="es-ES"/>
              </w:rPr>
              <w:t>1.0%</w:t>
            </w:r>
          </w:p>
        </w:tc>
      </w:tr>
      <w:tr w:rsidR="00AC0224" w14:paraId="0CA6111F" w14:textId="77777777" w:rsidTr="00107405">
        <w:trPr>
          <w:trHeight w:val="292"/>
        </w:trPr>
        <w:tc>
          <w:tcPr>
            <w:tcW w:w="4233" w:type="dxa"/>
            <w:vAlign w:val="bottom"/>
          </w:tcPr>
          <w:p w14:paraId="239802BA" w14:textId="77777777" w:rsidR="00E65932" w:rsidRPr="004660D6" w:rsidRDefault="005D1384" w:rsidP="00107405">
            <w:pPr>
              <w:autoSpaceDE w:val="0"/>
              <w:autoSpaceDN w:val="0"/>
              <w:adjustRightInd w:val="0"/>
              <w:jc w:val="both"/>
            </w:pPr>
            <w:r>
              <w:rPr>
                <w:sz w:val="22"/>
                <w:szCs w:val="22"/>
                <w:bdr w:val="nil"/>
                <w:lang w:val="es-ES"/>
              </w:rPr>
              <w:t>Total del sistema</w:t>
            </w:r>
          </w:p>
        </w:tc>
        <w:tc>
          <w:tcPr>
            <w:tcW w:w="1440" w:type="dxa"/>
          </w:tcPr>
          <w:p w14:paraId="19AD61BB" w14:textId="77777777" w:rsidR="00E65932" w:rsidRPr="004660D6" w:rsidRDefault="005D1384" w:rsidP="00107405">
            <w:pPr>
              <w:autoSpaceDE w:val="0"/>
              <w:autoSpaceDN w:val="0"/>
              <w:adjustRightInd w:val="0"/>
              <w:jc w:val="center"/>
            </w:pPr>
            <w:r>
              <w:rPr>
                <w:bdr w:val="nil"/>
                <w:lang w:val="es-ES"/>
              </w:rPr>
              <w:t>$0.06743</w:t>
            </w:r>
          </w:p>
        </w:tc>
        <w:tc>
          <w:tcPr>
            <w:tcW w:w="1530" w:type="dxa"/>
          </w:tcPr>
          <w:p w14:paraId="2B8AF357" w14:textId="77777777" w:rsidR="00E65932" w:rsidRPr="004660D6" w:rsidRDefault="005D1384" w:rsidP="00107405">
            <w:pPr>
              <w:autoSpaceDE w:val="0"/>
              <w:autoSpaceDN w:val="0"/>
              <w:adjustRightInd w:val="0"/>
              <w:jc w:val="center"/>
            </w:pPr>
            <w:r>
              <w:rPr>
                <w:bdr w:val="nil"/>
                <w:lang w:val="es-ES"/>
              </w:rPr>
              <w:t>0.5%</w:t>
            </w:r>
          </w:p>
        </w:tc>
      </w:tr>
    </w:tbl>
    <w:p w14:paraId="59EB94CC" w14:textId="77777777" w:rsidR="00E65932" w:rsidRDefault="0031205B" w:rsidP="00E65932">
      <w:pPr>
        <w:autoSpaceDE w:val="0"/>
        <w:autoSpaceDN w:val="0"/>
        <w:adjustRightInd w:val="0"/>
        <w:jc w:val="center"/>
      </w:pPr>
    </w:p>
    <w:p w14:paraId="3DB83B57" w14:textId="77777777" w:rsidR="00E65932" w:rsidRDefault="0031205B" w:rsidP="00E65932">
      <w:pPr>
        <w:autoSpaceDE w:val="0"/>
        <w:autoSpaceDN w:val="0"/>
        <w:adjustRightInd w:val="0"/>
        <w:jc w:val="center"/>
      </w:pPr>
    </w:p>
    <w:p w14:paraId="5FC93B4A" w14:textId="77777777" w:rsidR="00E65932" w:rsidRDefault="0031205B" w:rsidP="00E65932">
      <w:pPr>
        <w:autoSpaceDE w:val="0"/>
        <w:autoSpaceDN w:val="0"/>
        <w:adjustRightInd w:val="0"/>
        <w:jc w:val="center"/>
        <w:rPr>
          <w:b/>
          <w:bCs/>
        </w:rPr>
      </w:pPr>
    </w:p>
    <w:p w14:paraId="45F4790C" w14:textId="77777777" w:rsidR="00E65932" w:rsidRPr="005D55A3" w:rsidRDefault="005D1384" w:rsidP="00E65932">
      <w:pPr>
        <w:autoSpaceDE w:val="0"/>
        <w:autoSpaceDN w:val="0"/>
        <w:adjustRightInd w:val="0"/>
        <w:rPr>
          <w:b/>
          <w:bCs/>
          <w:lang w:val="es-MX"/>
        </w:rPr>
      </w:pPr>
      <w:r>
        <w:rPr>
          <w:bdr w:val="nil"/>
          <w:lang w:val="es-ES"/>
        </w:rPr>
        <w:t xml:space="preserve">Si la CPUC aprueba la petición de SDG&amp;E para un aumento en las tarifas de gas y el método propuesto para la asignación de tarifas, la factura de un cliente residencial típico con servicios en paquete que consume 26 termias al mes aumentaría $0.01 o 0.01 por ciento, de $47.62 a $47.63. Las facturas por cliente individual pueden diferir. </w:t>
      </w:r>
    </w:p>
    <w:p w14:paraId="4ED4A22B" w14:textId="77777777" w:rsidR="00E65932" w:rsidRPr="005D55A3" w:rsidRDefault="0031205B" w:rsidP="00E65932">
      <w:pPr>
        <w:autoSpaceDE w:val="0"/>
        <w:autoSpaceDN w:val="0"/>
        <w:adjustRightInd w:val="0"/>
        <w:jc w:val="center"/>
        <w:rPr>
          <w:b/>
          <w:bCs/>
          <w:lang w:val="es-MX"/>
        </w:rPr>
      </w:pPr>
    </w:p>
    <w:p w14:paraId="4E5E192C" w14:textId="77777777" w:rsidR="00E65932" w:rsidRPr="005D55A3" w:rsidRDefault="005D1384" w:rsidP="00E65932">
      <w:pPr>
        <w:autoSpaceDE w:val="0"/>
        <w:autoSpaceDN w:val="0"/>
        <w:adjustRightInd w:val="0"/>
        <w:jc w:val="center"/>
        <w:rPr>
          <w:b/>
          <w:bCs/>
          <w:lang w:val="es-MX"/>
        </w:rPr>
      </w:pPr>
      <w:r>
        <w:rPr>
          <w:b/>
          <w:bCs/>
          <w:bdr w:val="nil"/>
          <w:lang w:val="es-ES"/>
        </w:rPr>
        <w:t>PARA MÁS INFORMACIÓN</w:t>
      </w:r>
    </w:p>
    <w:p w14:paraId="0AF886C1" w14:textId="77777777" w:rsidR="00E65932" w:rsidRPr="005D55A3" w:rsidRDefault="0031205B" w:rsidP="00E65932">
      <w:pPr>
        <w:autoSpaceDE w:val="0"/>
        <w:autoSpaceDN w:val="0"/>
        <w:adjustRightInd w:val="0"/>
        <w:rPr>
          <w:b/>
          <w:bCs/>
          <w:lang w:val="es-MX"/>
        </w:rPr>
      </w:pPr>
    </w:p>
    <w:p w14:paraId="7B563E73" w14:textId="77777777" w:rsidR="00E65932" w:rsidRPr="005D55A3" w:rsidRDefault="005D1384" w:rsidP="00E65932">
      <w:pPr>
        <w:rPr>
          <w:sz w:val="22"/>
          <w:szCs w:val="22"/>
          <w:lang w:val="es-MX"/>
        </w:rPr>
      </w:pPr>
      <w:r>
        <w:rPr>
          <w:sz w:val="22"/>
          <w:szCs w:val="22"/>
          <w:bdr w:val="nil"/>
          <w:lang w:val="es-ES"/>
        </w:rPr>
        <w:t>Puede solicitar mayor información u obtener una copia de la solicitud y los anex</w:t>
      </w:r>
      <w:r w:rsidR="00E71F86">
        <w:rPr>
          <w:sz w:val="22"/>
          <w:szCs w:val="22"/>
          <w:bdr w:val="nil"/>
          <w:lang w:val="es-ES"/>
        </w:rPr>
        <w:t xml:space="preserve">os relacionados escribiendo a: </w:t>
      </w:r>
      <w:proofErr w:type="spellStart"/>
      <w:r>
        <w:rPr>
          <w:sz w:val="22"/>
          <w:szCs w:val="22"/>
          <w:bdr w:val="nil"/>
          <w:lang w:val="es-ES"/>
        </w:rPr>
        <w:t>Will</w:t>
      </w:r>
      <w:proofErr w:type="spellEnd"/>
      <w:r>
        <w:rPr>
          <w:sz w:val="22"/>
          <w:szCs w:val="22"/>
          <w:bdr w:val="nil"/>
          <w:lang w:val="es-ES"/>
        </w:rPr>
        <w:t xml:space="preserve"> </w:t>
      </w:r>
      <w:proofErr w:type="spellStart"/>
      <w:r>
        <w:rPr>
          <w:sz w:val="22"/>
          <w:szCs w:val="22"/>
          <w:bdr w:val="nil"/>
          <w:lang w:val="es-ES"/>
        </w:rPr>
        <w:t>Fuller</w:t>
      </w:r>
      <w:proofErr w:type="spellEnd"/>
      <w:r>
        <w:rPr>
          <w:sz w:val="22"/>
          <w:szCs w:val="22"/>
          <w:bdr w:val="nil"/>
          <w:lang w:val="es-ES"/>
        </w:rPr>
        <w:t xml:space="preserve">, </w:t>
      </w:r>
      <w:proofErr w:type="spellStart"/>
      <w:r>
        <w:rPr>
          <w:sz w:val="22"/>
          <w:szCs w:val="22"/>
          <w:bdr w:val="nil"/>
          <w:lang w:val="es-ES"/>
        </w:rPr>
        <w:t>Regulatory</w:t>
      </w:r>
      <w:proofErr w:type="spellEnd"/>
      <w:r>
        <w:rPr>
          <w:sz w:val="22"/>
          <w:szCs w:val="22"/>
          <w:bdr w:val="nil"/>
          <w:lang w:val="es-ES"/>
        </w:rPr>
        <w:t xml:space="preserve"> Case Manager, 8330 Century Park Court, San Diego, CA 92123. SDG&amp;E brindará una copia de esta solicitud, testimonio</w:t>
      </w:r>
      <w:r w:rsidR="00E71F86">
        <w:rPr>
          <w:sz w:val="22"/>
          <w:szCs w:val="22"/>
          <w:bdr w:val="nil"/>
          <w:lang w:val="es-ES"/>
        </w:rPr>
        <w:t xml:space="preserve">s incluidos, previa solicitud. </w:t>
      </w:r>
      <w:r>
        <w:rPr>
          <w:sz w:val="22"/>
          <w:szCs w:val="22"/>
          <w:bdr w:val="nil"/>
          <w:lang w:val="es-ES"/>
        </w:rPr>
        <w:t xml:space="preserve">Se pueden revisar la solicitud y los anexos de SDG&amp;E en la Central Files Office de la CPUC, previa cita. Para más información, póngase en contacto con ellos escribiendo a </w:t>
      </w:r>
      <w:r>
        <w:rPr>
          <w:color w:val="0000FF"/>
          <w:u w:val="single"/>
          <w:bdr w:val="nil"/>
          <w:lang w:val="es-ES"/>
        </w:rPr>
        <w:t>aljcentralfilesid@cpuc.ca.gov</w:t>
      </w:r>
      <w:r w:rsidR="00E71F86">
        <w:rPr>
          <w:sz w:val="22"/>
          <w:szCs w:val="22"/>
          <w:bdr w:val="nil"/>
          <w:lang w:val="es-ES"/>
        </w:rPr>
        <w:t xml:space="preserve"> o llamando al (415) 703-2045. </w:t>
      </w:r>
      <w:r>
        <w:rPr>
          <w:sz w:val="22"/>
          <w:szCs w:val="22"/>
          <w:bdr w:val="nil"/>
          <w:lang w:val="es-ES"/>
        </w:rPr>
        <w:t>Una copia de la solicitud y cualesquiera enmiendas también podrán inspeccionarse en las siguientes oficinas comerciales de SDG&amp;E:</w:t>
      </w:r>
    </w:p>
    <w:p w14:paraId="36A6C5A7" w14:textId="77777777" w:rsidR="00E65932" w:rsidRPr="005D55A3" w:rsidRDefault="0031205B" w:rsidP="00E65932">
      <w:pPr>
        <w:jc w:val="both"/>
        <w:rPr>
          <w:sz w:val="22"/>
          <w:szCs w:val="22"/>
          <w:lang w:val="es-MX"/>
        </w:rPr>
      </w:pPr>
    </w:p>
    <w:tbl>
      <w:tblPr>
        <w:tblW w:w="0" w:type="auto"/>
        <w:tblLayout w:type="fixed"/>
        <w:tblLook w:val="0000" w:firstRow="0" w:lastRow="0" w:firstColumn="0" w:lastColumn="0" w:noHBand="0" w:noVBand="0"/>
      </w:tblPr>
      <w:tblGrid>
        <w:gridCol w:w="2952"/>
        <w:gridCol w:w="2952"/>
        <w:gridCol w:w="2952"/>
      </w:tblGrid>
      <w:tr w:rsidR="00AC0224" w:rsidRPr="005D55A3" w14:paraId="47483955" w14:textId="77777777" w:rsidTr="00107405">
        <w:tc>
          <w:tcPr>
            <w:tcW w:w="2952" w:type="dxa"/>
            <w:tcBorders>
              <w:top w:val="nil"/>
              <w:left w:val="nil"/>
              <w:bottom w:val="nil"/>
              <w:right w:val="nil"/>
            </w:tcBorders>
          </w:tcPr>
          <w:p w14:paraId="36F96585" w14:textId="77777777" w:rsidR="00E65932" w:rsidRPr="00B736CE" w:rsidRDefault="005D1384" w:rsidP="00107405">
            <w:pPr>
              <w:jc w:val="both"/>
              <w:rPr>
                <w:lang w:val="es-MX"/>
              </w:rPr>
            </w:pPr>
            <w:r>
              <w:rPr>
                <w:sz w:val="22"/>
                <w:szCs w:val="22"/>
                <w:bdr w:val="nil"/>
                <w:lang w:val="es-ES"/>
              </w:rPr>
              <w:t>436 H St.</w:t>
            </w:r>
          </w:p>
          <w:p w14:paraId="18B86E98" w14:textId="77777777" w:rsidR="00E65932" w:rsidRPr="00B736CE" w:rsidRDefault="005D1384" w:rsidP="00107405">
            <w:pPr>
              <w:jc w:val="both"/>
              <w:rPr>
                <w:lang w:val="es-MX"/>
              </w:rPr>
            </w:pPr>
            <w:r>
              <w:rPr>
                <w:sz w:val="22"/>
                <w:szCs w:val="22"/>
                <w:bdr w:val="nil"/>
                <w:lang w:val="es-ES"/>
              </w:rPr>
              <w:t>Chula Vista, CA 91910</w:t>
            </w:r>
          </w:p>
          <w:p w14:paraId="7677776F" w14:textId="77777777" w:rsidR="00E65932" w:rsidRPr="00B736CE" w:rsidRDefault="0031205B" w:rsidP="00107405">
            <w:pPr>
              <w:jc w:val="both"/>
              <w:rPr>
                <w:lang w:val="es-MX"/>
              </w:rPr>
            </w:pPr>
          </w:p>
          <w:p w14:paraId="602DE2B2" w14:textId="77777777" w:rsidR="00E65932" w:rsidRPr="00B736CE" w:rsidRDefault="005D1384" w:rsidP="00107405">
            <w:pPr>
              <w:jc w:val="both"/>
              <w:rPr>
                <w:lang w:val="es-MX"/>
              </w:rPr>
            </w:pPr>
            <w:r>
              <w:rPr>
                <w:sz w:val="22"/>
                <w:szCs w:val="22"/>
                <w:bdr w:val="nil"/>
                <w:lang w:val="es-ES"/>
              </w:rPr>
              <w:t>2405 E. Plaza Blvd.</w:t>
            </w:r>
          </w:p>
          <w:p w14:paraId="5B5EACCA" w14:textId="77777777" w:rsidR="00E65932" w:rsidRDefault="005D1384" w:rsidP="00107405">
            <w:pPr>
              <w:jc w:val="both"/>
            </w:pPr>
            <w:r w:rsidRPr="005D55A3">
              <w:rPr>
                <w:sz w:val="22"/>
                <w:szCs w:val="22"/>
                <w:bdr w:val="nil"/>
              </w:rPr>
              <w:t>National City, CA 91950</w:t>
            </w:r>
          </w:p>
          <w:p w14:paraId="5A17B153" w14:textId="77777777" w:rsidR="00E65932" w:rsidRDefault="0031205B" w:rsidP="00107405">
            <w:pPr>
              <w:jc w:val="both"/>
            </w:pPr>
          </w:p>
          <w:p w14:paraId="59FAA53A" w14:textId="77777777" w:rsidR="00E65932" w:rsidRDefault="005D1384" w:rsidP="00107405">
            <w:pPr>
              <w:jc w:val="both"/>
            </w:pPr>
            <w:r w:rsidRPr="005D55A3">
              <w:rPr>
                <w:sz w:val="22"/>
                <w:szCs w:val="22"/>
                <w:bdr w:val="nil"/>
              </w:rPr>
              <w:t>440 Beech St.</w:t>
            </w:r>
          </w:p>
          <w:p w14:paraId="7FA1875F" w14:textId="77777777" w:rsidR="00E65932" w:rsidRDefault="005D1384" w:rsidP="00107405">
            <w:pPr>
              <w:jc w:val="both"/>
            </w:pPr>
            <w:r>
              <w:rPr>
                <w:sz w:val="22"/>
                <w:szCs w:val="22"/>
                <w:bdr w:val="nil"/>
                <w:lang w:val="es-ES"/>
              </w:rPr>
              <w:t>San Diego, CA 92101</w:t>
            </w:r>
          </w:p>
          <w:p w14:paraId="72D33787" w14:textId="77777777" w:rsidR="00E65932" w:rsidRDefault="0031205B" w:rsidP="00107405">
            <w:pPr>
              <w:jc w:val="both"/>
            </w:pPr>
          </w:p>
        </w:tc>
        <w:tc>
          <w:tcPr>
            <w:tcW w:w="2952" w:type="dxa"/>
            <w:tcBorders>
              <w:top w:val="nil"/>
              <w:left w:val="nil"/>
              <w:bottom w:val="nil"/>
              <w:right w:val="nil"/>
            </w:tcBorders>
          </w:tcPr>
          <w:p w14:paraId="2C06252A" w14:textId="77777777" w:rsidR="00E65932" w:rsidRPr="005C6CA3" w:rsidRDefault="005D1384" w:rsidP="00107405">
            <w:pPr>
              <w:jc w:val="both"/>
              <w:rPr>
                <w:lang w:val="es-ES"/>
              </w:rPr>
            </w:pPr>
            <w:r>
              <w:rPr>
                <w:sz w:val="22"/>
                <w:szCs w:val="22"/>
                <w:bdr w:val="nil"/>
                <w:lang w:val="es-ES"/>
              </w:rPr>
              <w:t>104 N. Johnson Ave.</w:t>
            </w:r>
          </w:p>
          <w:p w14:paraId="02CC7E20" w14:textId="77777777" w:rsidR="00E65932" w:rsidRPr="005C6CA3" w:rsidRDefault="005D1384" w:rsidP="00107405">
            <w:pPr>
              <w:jc w:val="both"/>
              <w:rPr>
                <w:lang w:val="es-ES"/>
              </w:rPr>
            </w:pPr>
            <w:r>
              <w:rPr>
                <w:sz w:val="22"/>
                <w:szCs w:val="22"/>
                <w:bdr w:val="nil"/>
                <w:lang w:val="es-ES"/>
              </w:rPr>
              <w:t>El Cajon, CA 92020</w:t>
            </w:r>
          </w:p>
          <w:p w14:paraId="7A0F3823" w14:textId="77777777" w:rsidR="00E65932" w:rsidRPr="005C6CA3" w:rsidRDefault="0031205B" w:rsidP="00107405">
            <w:pPr>
              <w:jc w:val="both"/>
              <w:rPr>
                <w:lang w:val="es-ES"/>
              </w:rPr>
            </w:pPr>
          </w:p>
          <w:p w14:paraId="34E97E7E" w14:textId="77777777" w:rsidR="00E65932" w:rsidRPr="00B736CE" w:rsidRDefault="005D1384" w:rsidP="00107405">
            <w:pPr>
              <w:jc w:val="both"/>
              <w:rPr>
                <w:lang w:val="es-MX"/>
              </w:rPr>
            </w:pPr>
            <w:r>
              <w:rPr>
                <w:sz w:val="22"/>
                <w:szCs w:val="22"/>
                <w:bdr w:val="nil"/>
                <w:lang w:val="es-ES"/>
              </w:rPr>
              <w:t>336 Euclid Ave.</w:t>
            </w:r>
          </w:p>
          <w:p w14:paraId="7CA68834" w14:textId="77777777" w:rsidR="00E65932" w:rsidRPr="00B736CE" w:rsidRDefault="005D1384" w:rsidP="00107405">
            <w:pPr>
              <w:jc w:val="both"/>
              <w:rPr>
                <w:lang w:val="es-MX"/>
              </w:rPr>
            </w:pPr>
            <w:r>
              <w:rPr>
                <w:sz w:val="22"/>
                <w:szCs w:val="22"/>
                <w:bdr w:val="nil"/>
                <w:lang w:val="es-ES"/>
              </w:rPr>
              <w:t>San Diego, CA 92114</w:t>
            </w:r>
          </w:p>
          <w:p w14:paraId="1BC42A54" w14:textId="77777777" w:rsidR="00E65932" w:rsidRPr="00B736CE" w:rsidRDefault="0031205B" w:rsidP="00107405">
            <w:pPr>
              <w:jc w:val="both"/>
              <w:rPr>
                <w:lang w:val="es-MX"/>
              </w:rPr>
            </w:pPr>
          </w:p>
          <w:p w14:paraId="4F98A0AC" w14:textId="77777777" w:rsidR="00E65932" w:rsidRPr="00B736CE" w:rsidRDefault="0031205B" w:rsidP="00107405">
            <w:pPr>
              <w:jc w:val="both"/>
              <w:rPr>
                <w:lang w:val="es-MX"/>
              </w:rPr>
            </w:pPr>
          </w:p>
        </w:tc>
        <w:tc>
          <w:tcPr>
            <w:tcW w:w="2952" w:type="dxa"/>
            <w:tcBorders>
              <w:top w:val="nil"/>
              <w:left w:val="nil"/>
              <w:bottom w:val="nil"/>
              <w:right w:val="nil"/>
            </w:tcBorders>
          </w:tcPr>
          <w:p w14:paraId="2D58BD41" w14:textId="77777777" w:rsidR="00E65932" w:rsidRDefault="005D1384" w:rsidP="00107405">
            <w:pPr>
              <w:jc w:val="both"/>
              <w:rPr>
                <w:lang w:val="it-IT"/>
              </w:rPr>
            </w:pPr>
            <w:r>
              <w:rPr>
                <w:sz w:val="22"/>
                <w:szCs w:val="22"/>
                <w:bdr w:val="nil"/>
                <w:lang w:val="es-ES"/>
              </w:rPr>
              <w:t>644 W. Mission Ave.</w:t>
            </w:r>
          </w:p>
          <w:p w14:paraId="40612720" w14:textId="77777777" w:rsidR="00E65932" w:rsidRDefault="005D1384" w:rsidP="00107405">
            <w:pPr>
              <w:jc w:val="both"/>
              <w:rPr>
                <w:lang w:val="it-IT"/>
              </w:rPr>
            </w:pPr>
            <w:r>
              <w:rPr>
                <w:sz w:val="22"/>
                <w:szCs w:val="22"/>
                <w:bdr w:val="nil"/>
                <w:lang w:val="es-ES"/>
              </w:rPr>
              <w:t>Escondido, CA 92025</w:t>
            </w:r>
          </w:p>
          <w:p w14:paraId="6A26DF86" w14:textId="77777777" w:rsidR="00E65932" w:rsidRDefault="0031205B" w:rsidP="00107405">
            <w:pPr>
              <w:jc w:val="both"/>
              <w:rPr>
                <w:lang w:val="it-IT"/>
              </w:rPr>
            </w:pPr>
          </w:p>
          <w:p w14:paraId="7059FCE8" w14:textId="77777777" w:rsidR="00E65932" w:rsidRPr="00B736CE" w:rsidRDefault="0031205B" w:rsidP="00107405">
            <w:pPr>
              <w:jc w:val="both"/>
              <w:rPr>
                <w:lang w:val="es-MX"/>
              </w:rPr>
            </w:pPr>
          </w:p>
        </w:tc>
      </w:tr>
    </w:tbl>
    <w:p w14:paraId="38CC3ED5" w14:textId="77777777" w:rsidR="00E65932" w:rsidRPr="005D55A3" w:rsidRDefault="005D1384" w:rsidP="00E65932">
      <w:pPr>
        <w:rPr>
          <w:sz w:val="22"/>
          <w:szCs w:val="22"/>
          <w:lang w:val="es-MX"/>
        </w:rPr>
      </w:pPr>
      <w:r>
        <w:rPr>
          <w:sz w:val="22"/>
          <w:szCs w:val="22"/>
          <w:bdr w:val="nil"/>
          <w:lang w:val="es-ES"/>
        </w:rPr>
        <w:t xml:space="preserve">La solicitud y los anexos relacionados también puede encontrarlos electrónicamente en el sitio web de SDG&amp;E en </w:t>
      </w:r>
      <w:hyperlink r:id="rId6" w:history="1">
        <w:r>
          <w:rPr>
            <w:color w:val="0000FF"/>
            <w:sz w:val="22"/>
            <w:szCs w:val="22"/>
            <w:u w:val="single"/>
            <w:bdr w:val="nil"/>
            <w:lang w:val="es-ES"/>
          </w:rPr>
          <w:t>http://www.sdge.com/regulatory/cpuc.shtml</w:t>
        </w:r>
      </w:hyperlink>
      <w:r>
        <w:rPr>
          <w:color w:val="0000FF"/>
          <w:sz w:val="22"/>
          <w:szCs w:val="22"/>
          <w:u w:val="single"/>
          <w:bdr w:val="nil"/>
          <w:lang w:val="es-ES"/>
        </w:rPr>
        <w:t>.</w:t>
      </w:r>
    </w:p>
    <w:p w14:paraId="0E9339C3" w14:textId="77777777" w:rsidR="00E65932" w:rsidRPr="005D55A3" w:rsidRDefault="0031205B" w:rsidP="00E65932">
      <w:pPr>
        <w:rPr>
          <w:color w:val="0000FF"/>
          <w:sz w:val="22"/>
          <w:szCs w:val="22"/>
          <w:u w:val="single"/>
          <w:lang w:val="es-MX"/>
        </w:rPr>
      </w:pPr>
    </w:p>
    <w:p w14:paraId="411BB326" w14:textId="77777777" w:rsidR="00E65932" w:rsidRPr="005D55A3" w:rsidRDefault="005D1384" w:rsidP="00E65932">
      <w:pPr>
        <w:rPr>
          <w:lang w:val="es-MX"/>
        </w:rPr>
      </w:pPr>
      <w:r>
        <w:rPr>
          <w:sz w:val="22"/>
          <w:szCs w:val="22"/>
          <w:bdr w:val="nil"/>
          <w:lang w:val="es-ES"/>
        </w:rPr>
        <w:t>Habrá copias de este encarte de factura para su consulta e impresión en el sitio web de SDG&amp;E en http://</w:t>
      </w:r>
      <w:hyperlink r:id="rId7" w:history="1">
        <w:r>
          <w:rPr>
            <w:color w:val="0000FF"/>
            <w:u w:val="single"/>
            <w:bdr w:val="nil"/>
            <w:lang w:val="es-ES"/>
          </w:rPr>
          <w:t>www.sdge.com/billinserts/regulatory.shtml</w:t>
        </w:r>
      </w:hyperlink>
      <w:r>
        <w:rPr>
          <w:bdr w:val="nil"/>
          <w:lang w:val="es-ES"/>
        </w:rPr>
        <w:t>.</w:t>
      </w:r>
    </w:p>
    <w:p w14:paraId="5EB49351" w14:textId="77777777" w:rsidR="00E65932" w:rsidRPr="005D55A3" w:rsidRDefault="0031205B" w:rsidP="00E65932">
      <w:pPr>
        <w:pStyle w:val="BodyText"/>
        <w:spacing w:after="0"/>
        <w:rPr>
          <w:b/>
          <w:lang w:val="es-MX"/>
        </w:rPr>
      </w:pPr>
    </w:p>
    <w:p w14:paraId="50847473" w14:textId="77777777" w:rsidR="005D1384" w:rsidRDefault="005D1384">
      <w:pPr>
        <w:spacing w:after="200" w:line="276" w:lineRule="auto"/>
        <w:rPr>
          <w:b/>
          <w:bCs/>
          <w:bdr w:val="nil"/>
          <w:lang w:val="es-ES"/>
        </w:rPr>
      </w:pPr>
      <w:r>
        <w:rPr>
          <w:b/>
          <w:bCs/>
          <w:bdr w:val="nil"/>
          <w:lang w:val="es-ES"/>
        </w:rPr>
        <w:br w:type="page"/>
      </w:r>
    </w:p>
    <w:p w14:paraId="04743A72" w14:textId="77777777" w:rsidR="00E65932" w:rsidRPr="005D55A3" w:rsidRDefault="005D1384" w:rsidP="005C6CA3">
      <w:pPr>
        <w:pStyle w:val="BodyText"/>
        <w:spacing w:after="0"/>
        <w:jc w:val="center"/>
        <w:rPr>
          <w:b/>
          <w:bCs/>
          <w:lang w:val="es-MX"/>
        </w:rPr>
      </w:pPr>
      <w:r>
        <w:rPr>
          <w:b/>
          <w:bCs/>
          <w:bdr w:val="nil"/>
          <w:lang w:val="es-ES"/>
        </w:rPr>
        <w:lastRenderedPageBreak/>
        <w:t>PROCESO DE LA CPUC</w:t>
      </w:r>
    </w:p>
    <w:p w14:paraId="79F2D2A5" w14:textId="77777777" w:rsidR="0037789D" w:rsidRPr="005D55A3" w:rsidRDefault="0031205B" w:rsidP="005C6CA3">
      <w:pPr>
        <w:pStyle w:val="BodyText"/>
        <w:spacing w:after="0"/>
        <w:jc w:val="center"/>
        <w:rPr>
          <w:b/>
          <w:bCs/>
          <w:lang w:val="es-MX"/>
        </w:rPr>
      </w:pPr>
    </w:p>
    <w:p w14:paraId="7387FCB9" w14:textId="77777777" w:rsidR="00E65932" w:rsidRPr="005D55A3" w:rsidRDefault="005D1384" w:rsidP="00E65932">
      <w:pPr>
        <w:rPr>
          <w:lang w:val="es-MX"/>
        </w:rPr>
      </w:pPr>
      <w:r>
        <w:rPr>
          <w:bdr w:val="nil"/>
          <w:lang w:val="es-ES"/>
        </w:rPr>
        <w:t>La presente solicitud será asignada a un Juez de Derecho Administrativo (Juez) quien determinará cómo se recibirán las pruebas y otros documentos relacionados, necesarios para que la CPUC establezca un acta en la que basará su decisión. Las audiencias para la presentación de pruebas pueden llevarse a cabo en donde las partes que aparecen en el acta presentarán su testimonio y pueden estar sujetas a un contrainterrogatorio por otr</w:t>
      </w:r>
      <w:r w:rsidR="00E71F86">
        <w:rPr>
          <w:bdr w:val="nil"/>
          <w:lang w:val="es-ES"/>
        </w:rPr>
        <w:t>as</w:t>
      </w:r>
      <w:r>
        <w:rPr>
          <w:bdr w:val="nil"/>
          <w:lang w:val="es-ES"/>
        </w:rPr>
        <w:t xml:space="preserve"> partes. Estas audiencias para la presentación de pruebas están abiertas al público, pero sólo las partes que aparecen en el acta pueden participar.</w:t>
      </w:r>
    </w:p>
    <w:p w14:paraId="42F73DEB" w14:textId="77777777" w:rsidR="00E65932" w:rsidRPr="005D55A3" w:rsidRDefault="0031205B" w:rsidP="00E65932">
      <w:pPr>
        <w:rPr>
          <w:lang w:val="es-MX"/>
        </w:rPr>
      </w:pPr>
    </w:p>
    <w:p w14:paraId="220F2BD3" w14:textId="77777777" w:rsidR="00E65932" w:rsidRPr="005D55A3" w:rsidRDefault="005D1384" w:rsidP="00E65932">
      <w:pPr>
        <w:rPr>
          <w:lang w:val="es-MX"/>
        </w:rPr>
      </w:pPr>
      <w:r>
        <w:rPr>
          <w:bdr w:val="nil"/>
          <w:lang w:val="es-ES"/>
        </w:rPr>
        <w:t>Después de considerar todas las propuestas y pruebas presentadas durante el proceso formal de las audiencias, el Juez asignado emitirá una propuesta de decisión que tal vez adopte la propuesta de SDG&amp;E, la modifique o la deniegue. Cualquier Comisionado de la CPUC puede prop</w:t>
      </w:r>
      <w:r w:rsidR="00E71F86">
        <w:rPr>
          <w:bdr w:val="nil"/>
          <w:lang w:val="es-ES"/>
        </w:rPr>
        <w:t xml:space="preserve">oner una decisión alterna. </w:t>
      </w:r>
      <w:r>
        <w:rPr>
          <w:bdr w:val="nil"/>
          <w:lang w:val="es-ES"/>
        </w:rPr>
        <w:t>La decisión propuesta y cualquier decisión alterna se discutirán y someterán a voto en una Reunión de Votación de la CPUC, que se programe.</w:t>
      </w:r>
    </w:p>
    <w:p w14:paraId="3B11141F" w14:textId="77777777" w:rsidR="00E65932" w:rsidRPr="005D55A3" w:rsidRDefault="0031205B" w:rsidP="00E65932">
      <w:pPr>
        <w:rPr>
          <w:lang w:val="es-MX"/>
        </w:rPr>
      </w:pPr>
    </w:p>
    <w:p w14:paraId="193DB445" w14:textId="77777777" w:rsidR="00E65932" w:rsidRPr="005D55A3" w:rsidRDefault="005D1384" w:rsidP="00E65932">
      <w:pPr>
        <w:rPr>
          <w:lang w:val="es-MX"/>
        </w:rPr>
      </w:pPr>
      <w:r>
        <w:rPr>
          <w:bdr w:val="nil"/>
          <w:lang w:val="es-ES"/>
        </w:rPr>
        <w:t xml:space="preserve">La Oficina de Defensores del Contribuyente (ORA) puede examinar esta solicitud.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ORA cuenta con un personal multidisciplinario con pericia en economía, finanzas, contabilidad e ingeniería. Para más información sobre ORA, por favor llame al (415) 703-1584, envíe un mensaje por correo electrónico a </w:t>
      </w:r>
      <w:r>
        <w:rPr>
          <w:color w:val="0000FF"/>
          <w:u w:val="single"/>
          <w:bdr w:val="nil"/>
          <w:lang w:val="es-ES"/>
        </w:rPr>
        <w:t>ora@cpuc.ca.gov</w:t>
      </w:r>
      <w:r>
        <w:rPr>
          <w:bdr w:val="nil"/>
          <w:lang w:val="es-ES"/>
        </w:rPr>
        <w:t xml:space="preserve"> o visite el sitio web de ORA en </w:t>
      </w:r>
      <w:hyperlink r:id="rId8" w:history="1">
        <w:r>
          <w:rPr>
            <w:color w:val="0000FF"/>
            <w:u w:val="single"/>
            <w:bdr w:val="nil"/>
            <w:lang w:val="es-ES"/>
          </w:rPr>
          <w:t>www.ora.ca.gov</w:t>
        </w:r>
      </w:hyperlink>
      <w:r>
        <w:rPr>
          <w:bdr w:val="nil"/>
          <w:lang w:val="es-ES"/>
        </w:rPr>
        <w:t>.</w:t>
      </w:r>
    </w:p>
    <w:p w14:paraId="6F3967B9" w14:textId="77777777" w:rsidR="00E65932" w:rsidRPr="005D55A3" w:rsidRDefault="0031205B" w:rsidP="00E65932">
      <w:pPr>
        <w:rPr>
          <w:lang w:val="es-MX"/>
        </w:rPr>
      </w:pPr>
    </w:p>
    <w:p w14:paraId="084D07F1" w14:textId="77777777" w:rsidR="00E65932" w:rsidRPr="005D55A3" w:rsidRDefault="005D1384" w:rsidP="00E65932">
      <w:pPr>
        <w:jc w:val="center"/>
        <w:rPr>
          <w:b/>
          <w:bCs/>
          <w:lang w:val="es-MX"/>
        </w:rPr>
      </w:pPr>
      <w:r>
        <w:rPr>
          <w:b/>
          <w:bCs/>
          <w:bdr w:val="nil"/>
          <w:lang w:val="es-ES"/>
        </w:rPr>
        <w:t>MANTÉNGASE INFORMADO</w:t>
      </w:r>
    </w:p>
    <w:p w14:paraId="0E36530A" w14:textId="77777777" w:rsidR="0037789D" w:rsidRPr="005D55A3" w:rsidRDefault="0031205B" w:rsidP="00E65932">
      <w:pPr>
        <w:jc w:val="center"/>
        <w:rPr>
          <w:b/>
          <w:bCs/>
          <w:lang w:val="es-MX"/>
        </w:rPr>
      </w:pPr>
    </w:p>
    <w:p w14:paraId="551C59BC" w14:textId="77777777" w:rsidR="00E65932" w:rsidRPr="005D55A3" w:rsidRDefault="005D1384" w:rsidP="00E65932">
      <w:pPr>
        <w:rPr>
          <w:lang w:val="es-MX"/>
        </w:rPr>
      </w:pPr>
      <w:r>
        <w:rPr>
          <w:bdr w:val="nil"/>
          <w:lang w:val="es-ES"/>
        </w:rPr>
        <w:t xml:space="preserve">Si desea seguir este procedimiento, o cualquier otro asunto presentado ante la CPUC, puede utilizar el servicio de suscripción gratuito de la CPUC. Suscríbase en: </w:t>
      </w:r>
      <w:r>
        <w:rPr>
          <w:color w:val="0000FF"/>
          <w:u w:val="single"/>
          <w:bdr w:val="nil"/>
          <w:lang w:val="es-ES"/>
        </w:rPr>
        <w:t>http://subscribecpuc.cpuc.ca.gov/</w:t>
      </w:r>
      <w:r>
        <w:rPr>
          <w:bdr w:val="nil"/>
          <w:lang w:val="es-ES"/>
        </w:rPr>
        <w:t>.</w:t>
      </w:r>
    </w:p>
    <w:p w14:paraId="3BAB567E" w14:textId="77777777" w:rsidR="005D1384" w:rsidRDefault="005D1384" w:rsidP="00E65932">
      <w:pPr>
        <w:rPr>
          <w:bdr w:val="nil"/>
          <w:lang w:val="es-ES"/>
        </w:rPr>
      </w:pPr>
    </w:p>
    <w:p w14:paraId="3721E768" w14:textId="77777777" w:rsidR="00E65932" w:rsidRPr="005D55A3" w:rsidRDefault="005D1384" w:rsidP="00E65932">
      <w:pPr>
        <w:rPr>
          <w:lang w:val="es-MX"/>
        </w:rPr>
      </w:pPr>
      <w:r>
        <w:rPr>
          <w:bdr w:val="nil"/>
          <w:lang w:val="es-ES"/>
        </w:rPr>
        <w:t>Si quiere obtener información sobre cómo puede participar en el procedimiento, o si tiene comentarios informales acerca de la solicitud, o preguntas sobre los procesos de la CPUC, puede entrar a la página web de la Oficina del Asesor Público (PAO) de la CPUC en http://www.cpuc.ca.gov/pao/. También puede ponerse en contacto con la PAO de la siguiente manera:</w:t>
      </w:r>
    </w:p>
    <w:p w14:paraId="2AB74D23" w14:textId="77777777" w:rsidR="00E65932" w:rsidRPr="005D55A3" w:rsidRDefault="0031205B" w:rsidP="00E65932">
      <w:pPr>
        <w:rPr>
          <w:lang w:val="es-MX"/>
        </w:rPr>
      </w:pPr>
    </w:p>
    <w:p w14:paraId="5516EEB6" w14:textId="77777777" w:rsidR="00E65932" w:rsidRPr="005D55A3" w:rsidRDefault="00CA1817" w:rsidP="00E65932">
      <w:pPr>
        <w:rPr>
          <w:lang w:val="es-MX"/>
        </w:rPr>
      </w:pPr>
      <w:r>
        <w:rPr>
          <w:bdr w:val="nil"/>
          <w:lang w:val="es-ES"/>
        </w:rPr>
        <w:t xml:space="preserve">Enviando </w:t>
      </w:r>
      <w:r w:rsidR="005D1384">
        <w:rPr>
          <w:bdr w:val="nil"/>
          <w:lang w:val="es-ES"/>
        </w:rPr>
        <w:t xml:space="preserve">un mensaje por correo electrónico a: public.advisor@cpuc.ca.gov </w:t>
      </w:r>
    </w:p>
    <w:p w14:paraId="6BD0A264" w14:textId="77777777" w:rsidR="00E65932" w:rsidRPr="005D55A3" w:rsidRDefault="0031205B" w:rsidP="00E65932">
      <w:pPr>
        <w:rPr>
          <w:lang w:val="es-MX"/>
        </w:rPr>
      </w:pPr>
    </w:p>
    <w:p w14:paraId="3DF2D435" w14:textId="77777777" w:rsidR="00E65932" w:rsidRDefault="005D1384" w:rsidP="00E65932">
      <w:r w:rsidRPr="005D1384">
        <w:rPr>
          <w:bdr w:val="nil"/>
          <w:lang w:val="es-ES"/>
        </w:rPr>
        <w:t>Escrib</w:t>
      </w:r>
      <w:r w:rsidR="00CA1817" w:rsidRPr="005D1384">
        <w:rPr>
          <w:bdr w:val="nil"/>
          <w:lang w:val="es-ES"/>
        </w:rPr>
        <w:t>iendo</w:t>
      </w:r>
      <w:r w:rsidRPr="005D55A3">
        <w:rPr>
          <w:bdr w:val="nil"/>
        </w:rPr>
        <w:t xml:space="preserve"> a:</w:t>
      </w:r>
      <w:r w:rsidRPr="005D55A3">
        <w:rPr>
          <w:bdr w:val="nil"/>
        </w:rPr>
        <w:tab/>
        <w:t xml:space="preserve">CPUC Public Advisor’s Office </w:t>
      </w:r>
    </w:p>
    <w:p w14:paraId="27C3D517" w14:textId="77777777" w:rsidR="00E65932" w:rsidRPr="005D55A3" w:rsidRDefault="005D1384" w:rsidP="005D1384">
      <w:pPr>
        <w:ind w:left="720" w:firstLine="720"/>
        <w:rPr>
          <w:lang w:val="es-MX"/>
        </w:rPr>
      </w:pPr>
      <w:r>
        <w:rPr>
          <w:bdr w:val="nil"/>
          <w:lang w:val="es-ES"/>
        </w:rPr>
        <w:t>505 Van Ness Ave.</w:t>
      </w:r>
    </w:p>
    <w:p w14:paraId="1ED2930C" w14:textId="77777777" w:rsidR="00E65932" w:rsidRPr="005D55A3" w:rsidRDefault="005D1384" w:rsidP="005D1384">
      <w:pPr>
        <w:ind w:left="720" w:firstLine="720"/>
        <w:rPr>
          <w:lang w:val="es-MX"/>
        </w:rPr>
      </w:pPr>
      <w:r>
        <w:rPr>
          <w:bdr w:val="nil"/>
          <w:lang w:val="es-ES"/>
        </w:rPr>
        <w:t>San Francisco, CA 94102</w:t>
      </w:r>
    </w:p>
    <w:p w14:paraId="0F5FF5F9" w14:textId="77777777" w:rsidR="00E65932" w:rsidRPr="005D55A3" w:rsidRDefault="0031205B" w:rsidP="00E65932">
      <w:pPr>
        <w:rPr>
          <w:lang w:val="es-MX"/>
        </w:rPr>
      </w:pPr>
    </w:p>
    <w:p w14:paraId="6F6C174A" w14:textId="77777777" w:rsidR="00E65932" w:rsidRPr="005D55A3" w:rsidRDefault="005D1384" w:rsidP="00E65932">
      <w:pPr>
        <w:rPr>
          <w:lang w:val="es-MX"/>
        </w:rPr>
      </w:pPr>
      <w:r>
        <w:rPr>
          <w:bdr w:val="nil"/>
          <w:lang w:val="es-ES"/>
        </w:rPr>
        <w:t>Llam</w:t>
      </w:r>
      <w:r w:rsidR="00CA1817">
        <w:rPr>
          <w:bdr w:val="nil"/>
          <w:lang w:val="es-ES"/>
        </w:rPr>
        <w:t xml:space="preserve">ando </w:t>
      </w:r>
      <w:r>
        <w:rPr>
          <w:bdr w:val="nil"/>
          <w:lang w:val="es-ES"/>
        </w:rPr>
        <w:t>por teléfono al: 1-866-849-8390 (sin costo) o al 1-415-703-2074</w:t>
      </w:r>
    </w:p>
    <w:p w14:paraId="20C656D0" w14:textId="77777777" w:rsidR="00E65932" w:rsidRPr="005D55A3" w:rsidRDefault="005D1384" w:rsidP="00E65932">
      <w:pPr>
        <w:rPr>
          <w:lang w:val="es-MX"/>
        </w:rPr>
      </w:pPr>
      <w:r>
        <w:rPr>
          <w:bdr w:val="nil"/>
          <w:lang w:val="es-ES"/>
        </w:rPr>
        <w:tab/>
        <w:t>TTY: 1-866-836-7825 (sin costo) o al 1-415-703-5282</w:t>
      </w:r>
    </w:p>
    <w:p w14:paraId="73FD36D0" w14:textId="77777777" w:rsidR="00E65932" w:rsidRPr="005D55A3" w:rsidRDefault="0031205B" w:rsidP="005D1384">
      <w:pPr>
        <w:jc w:val="center"/>
        <w:rPr>
          <w:lang w:val="es-MX"/>
        </w:rPr>
      </w:pPr>
    </w:p>
    <w:p w14:paraId="542CADD1" w14:textId="77777777" w:rsidR="00E65932" w:rsidRPr="005D55A3" w:rsidRDefault="005D1384" w:rsidP="00CA1817">
      <w:pPr>
        <w:rPr>
          <w:lang w:val="es-MX"/>
        </w:rPr>
      </w:pPr>
      <w:r>
        <w:rPr>
          <w:bdr w:val="nil"/>
          <w:lang w:val="es-ES"/>
        </w:rPr>
        <w:lastRenderedPageBreak/>
        <w:t>Por favor haga referencia a SDG&amp;E Port Energy Management Plan Application No.17-09-005 en cualesquiera comunicaciones que sostenga con la Comisión en relación con este asunto. Todos los comentarios públicos se volverán parte del expediente de correspondencia pública de este procedimiento y se pondrán a disposición del Juez asignado, los Comisionados y el personal pertinente de la CPUC para su revisión.</w:t>
      </w:r>
    </w:p>
    <w:p w14:paraId="51150643" w14:textId="77777777" w:rsidR="00144CEA" w:rsidRPr="005D55A3" w:rsidRDefault="0031205B">
      <w:pPr>
        <w:rPr>
          <w:lang w:val="es-MX"/>
        </w:rPr>
      </w:pPr>
    </w:p>
    <w:sectPr w:rsidR="00144CEA" w:rsidRPr="005D5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6B1B"/>
    <w:multiLevelType w:val="hybridMultilevel"/>
    <w:tmpl w:val="76AC3964"/>
    <w:lvl w:ilvl="0" w:tplc="098C7D38">
      <w:start w:val="1"/>
      <w:numFmt w:val="bullet"/>
      <w:lvlText w:val=""/>
      <w:lvlJc w:val="left"/>
      <w:pPr>
        <w:ind w:left="720" w:hanging="360"/>
      </w:pPr>
      <w:rPr>
        <w:rFonts w:ascii="Symbol" w:hAnsi="Symbol" w:hint="default"/>
      </w:rPr>
    </w:lvl>
    <w:lvl w:ilvl="1" w:tplc="32707DA2" w:tentative="1">
      <w:start w:val="1"/>
      <w:numFmt w:val="bullet"/>
      <w:lvlText w:val="o"/>
      <w:lvlJc w:val="left"/>
      <w:pPr>
        <w:ind w:left="1440" w:hanging="360"/>
      </w:pPr>
      <w:rPr>
        <w:rFonts w:ascii="Courier New" w:hAnsi="Courier New" w:cs="Courier New" w:hint="default"/>
      </w:rPr>
    </w:lvl>
    <w:lvl w:ilvl="2" w:tplc="5686B0C6" w:tentative="1">
      <w:start w:val="1"/>
      <w:numFmt w:val="bullet"/>
      <w:lvlText w:val=""/>
      <w:lvlJc w:val="left"/>
      <w:pPr>
        <w:ind w:left="2160" w:hanging="360"/>
      </w:pPr>
      <w:rPr>
        <w:rFonts w:ascii="Wingdings" w:hAnsi="Wingdings" w:hint="default"/>
      </w:rPr>
    </w:lvl>
    <w:lvl w:ilvl="3" w:tplc="2FC03F88" w:tentative="1">
      <w:start w:val="1"/>
      <w:numFmt w:val="bullet"/>
      <w:lvlText w:val=""/>
      <w:lvlJc w:val="left"/>
      <w:pPr>
        <w:ind w:left="2880" w:hanging="360"/>
      </w:pPr>
      <w:rPr>
        <w:rFonts w:ascii="Symbol" w:hAnsi="Symbol" w:hint="default"/>
      </w:rPr>
    </w:lvl>
    <w:lvl w:ilvl="4" w:tplc="A8C2A874" w:tentative="1">
      <w:start w:val="1"/>
      <w:numFmt w:val="bullet"/>
      <w:lvlText w:val="o"/>
      <w:lvlJc w:val="left"/>
      <w:pPr>
        <w:ind w:left="3600" w:hanging="360"/>
      </w:pPr>
      <w:rPr>
        <w:rFonts w:ascii="Courier New" w:hAnsi="Courier New" w:cs="Courier New" w:hint="default"/>
      </w:rPr>
    </w:lvl>
    <w:lvl w:ilvl="5" w:tplc="1C6CD08C" w:tentative="1">
      <w:start w:val="1"/>
      <w:numFmt w:val="bullet"/>
      <w:lvlText w:val=""/>
      <w:lvlJc w:val="left"/>
      <w:pPr>
        <w:ind w:left="4320" w:hanging="360"/>
      </w:pPr>
      <w:rPr>
        <w:rFonts w:ascii="Wingdings" w:hAnsi="Wingdings" w:hint="default"/>
      </w:rPr>
    </w:lvl>
    <w:lvl w:ilvl="6" w:tplc="16E8172C" w:tentative="1">
      <w:start w:val="1"/>
      <w:numFmt w:val="bullet"/>
      <w:lvlText w:val=""/>
      <w:lvlJc w:val="left"/>
      <w:pPr>
        <w:ind w:left="5040" w:hanging="360"/>
      </w:pPr>
      <w:rPr>
        <w:rFonts w:ascii="Symbol" w:hAnsi="Symbol" w:hint="default"/>
      </w:rPr>
    </w:lvl>
    <w:lvl w:ilvl="7" w:tplc="58B46C14" w:tentative="1">
      <w:start w:val="1"/>
      <w:numFmt w:val="bullet"/>
      <w:lvlText w:val="o"/>
      <w:lvlJc w:val="left"/>
      <w:pPr>
        <w:ind w:left="5760" w:hanging="360"/>
      </w:pPr>
      <w:rPr>
        <w:rFonts w:ascii="Courier New" w:hAnsi="Courier New" w:cs="Courier New" w:hint="default"/>
      </w:rPr>
    </w:lvl>
    <w:lvl w:ilvl="8" w:tplc="D18692D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24"/>
    <w:rsid w:val="0031205B"/>
    <w:rsid w:val="005D1384"/>
    <w:rsid w:val="005D55A3"/>
    <w:rsid w:val="00AC0224"/>
    <w:rsid w:val="00CA1817"/>
    <w:rsid w:val="00E71F86"/>
    <w:rsid w:val="00E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B7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5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65932"/>
    <w:pPr>
      <w:widowControl w:val="0"/>
      <w:spacing w:after="240"/>
    </w:pPr>
  </w:style>
  <w:style w:type="character" w:customStyle="1" w:styleId="BodyTextChar">
    <w:name w:val="Body Text Char"/>
    <w:basedOn w:val="DefaultParagraphFont"/>
    <w:link w:val="BodyText"/>
    <w:uiPriority w:val="99"/>
    <w:rsid w:val="00E65932"/>
    <w:rPr>
      <w:rFonts w:ascii="Times New Roman" w:eastAsia="Times New Roman" w:hAnsi="Times New Roman" w:cs="Times New Roman"/>
      <w:sz w:val="24"/>
      <w:szCs w:val="24"/>
    </w:rPr>
  </w:style>
  <w:style w:type="paragraph" w:styleId="Header">
    <w:name w:val="header"/>
    <w:basedOn w:val="Normal"/>
    <w:link w:val="HeaderChar"/>
    <w:uiPriority w:val="99"/>
    <w:rsid w:val="00E65932"/>
    <w:pPr>
      <w:tabs>
        <w:tab w:val="center" w:pos="4680"/>
        <w:tab w:val="right" w:pos="9360"/>
      </w:tabs>
    </w:pPr>
  </w:style>
  <w:style w:type="character" w:customStyle="1" w:styleId="HeaderChar">
    <w:name w:val="Header Char"/>
    <w:basedOn w:val="DefaultParagraphFont"/>
    <w:link w:val="Header"/>
    <w:uiPriority w:val="99"/>
    <w:rsid w:val="00E65932"/>
    <w:rPr>
      <w:rFonts w:ascii="Times New Roman" w:eastAsia="Times New Roman" w:hAnsi="Times New Roman" w:cs="Times New Roman"/>
      <w:sz w:val="24"/>
      <w:szCs w:val="24"/>
    </w:rPr>
  </w:style>
  <w:style w:type="paragraph" w:customStyle="1" w:styleId="TableCaption">
    <w:name w:val="Table Caption"/>
    <w:basedOn w:val="Normal"/>
    <w:next w:val="Table"/>
    <w:uiPriority w:val="99"/>
    <w:rsid w:val="00E65932"/>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E65932"/>
    <w:pPr>
      <w:keepNext/>
      <w:keepLines/>
    </w:pPr>
    <w:rPr>
      <w:rFonts w:ascii="Arial" w:hAnsi="Arial" w:cs="Arial"/>
      <w:sz w:val="20"/>
      <w:szCs w:val="20"/>
    </w:rPr>
  </w:style>
  <w:style w:type="character" w:styleId="Hyperlink">
    <w:name w:val="Hyperlink"/>
    <w:uiPriority w:val="99"/>
    <w:rsid w:val="00E65932"/>
    <w:rPr>
      <w:rFonts w:cs="Times New Roman"/>
      <w:color w:val="0000FF"/>
      <w:u w:val="single"/>
    </w:rPr>
  </w:style>
  <w:style w:type="character" w:styleId="CommentReference">
    <w:name w:val="annotation reference"/>
    <w:basedOn w:val="DefaultParagraphFont"/>
    <w:uiPriority w:val="99"/>
    <w:semiHidden/>
    <w:unhideWhenUsed/>
    <w:rsid w:val="00E65932"/>
    <w:rPr>
      <w:sz w:val="16"/>
      <w:szCs w:val="16"/>
    </w:rPr>
  </w:style>
  <w:style w:type="paragraph" w:styleId="CommentText">
    <w:name w:val="annotation text"/>
    <w:basedOn w:val="Normal"/>
    <w:link w:val="CommentTextChar"/>
    <w:uiPriority w:val="99"/>
    <w:unhideWhenUsed/>
    <w:rsid w:val="00E65932"/>
    <w:rPr>
      <w:sz w:val="20"/>
      <w:szCs w:val="20"/>
    </w:rPr>
  </w:style>
  <w:style w:type="character" w:customStyle="1" w:styleId="CommentTextChar">
    <w:name w:val="Comment Text Char"/>
    <w:basedOn w:val="DefaultParagraphFont"/>
    <w:link w:val="CommentText"/>
    <w:uiPriority w:val="99"/>
    <w:rsid w:val="00E6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932"/>
    <w:rPr>
      <w:b/>
      <w:bCs/>
    </w:rPr>
  </w:style>
  <w:style w:type="character" w:customStyle="1" w:styleId="CommentSubjectChar">
    <w:name w:val="Comment Subject Char"/>
    <w:basedOn w:val="CommentTextChar"/>
    <w:link w:val="CommentSubject"/>
    <w:uiPriority w:val="99"/>
    <w:semiHidden/>
    <w:rsid w:val="00E659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5932"/>
    <w:rPr>
      <w:rFonts w:ascii="Tahoma" w:hAnsi="Tahoma" w:cs="Tahoma"/>
      <w:sz w:val="16"/>
      <w:szCs w:val="16"/>
    </w:rPr>
  </w:style>
  <w:style w:type="character" w:customStyle="1" w:styleId="BalloonTextChar">
    <w:name w:val="Balloon Text Char"/>
    <w:basedOn w:val="DefaultParagraphFont"/>
    <w:link w:val="BalloonText"/>
    <w:uiPriority w:val="99"/>
    <w:semiHidden/>
    <w:rsid w:val="00E65932"/>
    <w:rPr>
      <w:rFonts w:ascii="Tahoma" w:eastAsia="Times New Roman" w:hAnsi="Tahoma" w:cs="Tahoma"/>
      <w:sz w:val="16"/>
      <w:szCs w:val="16"/>
    </w:rPr>
  </w:style>
  <w:style w:type="paragraph" w:styleId="Revision">
    <w:name w:val="Revision"/>
    <w:hidden/>
    <w:uiPriority w:val="99"/>
    <w:semiHidden/>
    <w:rsid w:val="006820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dge.com/regulatory/cpuc.shtml" TargetMode="External"/><Relationship Id="rId7" Type="http://schemas.openxmlformats.org/officeDocument/2006/relationships/hyperlink" Target="http://www.sdge.com/billinserts/regulatory.shtml" TargetMode="External"/><Relationship Id="rId8" Type="http://schemas.openxmlformats.org/officeDocument/2006/relationships/hyperlink" Target="http://www.ora.ca.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8070-B9EC-D44D-87A1-D1A68926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7971</Characters>
  <Application>Microsoft Macintosh Word</Application>
  <DocSecurity>0</DocSecurity>
  <Lines>265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CPUC</Company>
  <LinksUpToDate>false</LinksUpToDate>
  <CharactersWithSpaces>9381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Klaiber, Steven</dc:creator>
  <cp:keywords/>
  <dc:description/>
  <cp:lastModifiedBy>Microsoft Office User</cp:lastModifiedBy>
  <cp:revision>3</cp:revision>
  <cp:lastPrinted>2017-09-11T21:11:00Z</cp:lastPrinted>
  <dcterms:created xsi:type="dcterms:W3CDTF">2017-09-21T17:19:00Z</dcterms:created>
  <dcterms:modified xsi:type="dcterms:W3CDTF">2017-09-21T17:19:00Z</dcterms:modified>
  <cp:category/>
</cp:coreProperties>
</file>