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0481B" w14:textId="77777777" w:rsidR="00E65932" w:rsidRPr="00E83D51" w:rsidRDefault="001E7C40" w:rsidP="00E65932">
      <w:pPr>
        <w:pStyle w:val="Header"/>
        <w:jc w:val="center"/>
        <w:rPr>
          <w:b/>
          <w:lang w:val="es-ES_tradnl"/>
        </w:rPr>
      </w:pPr>
      <w:bookmarkStart w:id="0" w:name="_GoBack"/>
      <w:bookmarkEnd w:id="0"/>
      <w:r w:rsidRPr="00E83D51">
        <w:rPr>
          <w:b/>
          <w:bCs/>
          <w:bdr w:val="nil"/>
          <w:lang w:val="es-ES_tradnl"/>
        </w:rPr>
        <w:t>Para más detalles, llame al 1-800-311-7343</w:t>
      </w:r>
    </w:p>
    <w:p w14:paraId="591B2300" w14:textId="77777777" w:rsidR="002E6515" w:rsidRPr="00E83D51" w:rsidRDefault="00265198" w:rsidP="002E6515">
      <w:pPr>
        <w:pStyle w:val="Table"/>
        <w:rPr>
          <w:lang w:val="es-ES_tradnl"/>
        </w:rPr>
      </w:pPr>
    </w:p>
    <w:p w14:paraId="011AA61F" w14:textId="77777777" w:rsidR="002E6515" w:rsidRPr="00E83D51" w:rsidRDefault="001E7C40" w:rsidP="002E651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E83D51">
        <w:rPr>
          <w:rFonts w:ascii="Times New Roman" w:hAnsi="Times New Roman" w:cs="Times New Roman"/>
          <w:caps w:val="0"/>
          <w:sz w:val="24"/>
          <w:szCs w:val="24"/>
          <w:bdr w:val="nil"/>
          <w:lang w:val="es-ES_tradnl"/>
        </w:rPr>
        <w:t xml:space="preserve">NOTIFICACIÓN DE PETICIÓN DE SAN DIEGO GAS &amp; ELECTRIC COMPANY A FIN DE AUMENTAR TARIFAS PARA EL PRONÓSTICO DE VENTAS 2019 </w:t>
      </w:r>
    </w:p>
    <w:p w14:paraId="7663B50C" w14:textId="77777777" w:rsidR="002E6515" w:rsidRPr="00E83D51" w:rsidRDefault="001E7C40" w:rsidP="002E651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E83D51">
        <w:rPr>
          <w:rFonts w:ascii="Times New Roman" w:hAnsi="Times New Roman" w:cs="Times New Roman"/>
          <w:caps w:val="0"/>
          <w:sz w:val="24"/>
          <w:szCs w:val="24"/>
          <w:bdr w:val="nil"/>
          <w:lang w:val="es-ES_tradnl"/>
        </w:rPr>
        <w:t xml:space="preserve">SOLICITUD NÚM. </w:t>
      </w:r>
      <w:r w:rsidRPr="00E83D51">
        <w:rPr>
          <w:rFonts w:ascii="Times New Roman" w:hAnsi="Times New Roman" w:cs="Times New Roman"/>
          <w:sz w:val="24"/>
          <w:szCs w:val="24"/>
          <w:bdr w:val="nil"/>
          <w:lang w:val="es-ES_tradnl"/>
        </w:rPr>
        <w:t>A.18-03-003</w:t>
      </w:r>
    </w:p>
    <w:p w14:paraId="6A2579A1" w14:textId="77777777" w:rsidR="002E6515" w:rsidRPr="00E83D51" w:rsidRDefault="00265198" w:rsidP="002E651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p>
    <w:p w14:paraId="3AB80D00" w14:textId="77777777" w:rsidR="00E65932" w:rsidRPr="00E83D51" w:rsidRDefault="00265198" w:rsidP="00E65932">
      <w:pPr>
        <w:pStyle w:val="Table"/>
        <w:jc w:val="both"/>
        <w:rPr>
          <w:rFonts w:ascii="Times New Roman" w:hAnsi="Times New Roman" w:cs="Times New Roman"/>
          <w:lang w:val="es-ES_tradnl"/>
        </w:rPr>
      </w:pPr>
    </w:p>
    <w:p w14:paraId="41D787FA" w14:textId="77777777" w:rsidR="00E65932" w:rsidRPr="00E83D51" w:rsidRDefault="001E7C40" w:rsidP="00E65932">
      <w:pPr>
        <w:autoSpaceDE w:val="0"/>
        <w:autoSpaceDN w:val="0"/>
        <w:adjustRightInd w:val="0"/>
        <w:rPr>
          <w:lang w:val="es-ES_tradnl"/>
        </w:rPr>
      </w:pPr>
      <w:r w:rsidRPr="00E83D51">
        <w:rPr>
          <w:bdr w:val="nil"/>
          <w:lang w:val="es-ES_tradnl"/>
        </w:rPr>
        <w:t>El 1 de marzo de 2018, San Diego Gas &amp; Electric Company (SDG&amp;E</w:t>
      </w:r>
      <w:r w:rsidRPr="00E83D51">
        <w:rPr>
          <w:bdr w:val="nil"/>
          <w:vertAlign w:val="superscript"/>
          <w:lang w:val="es-ES_tradnl"/>
        </w:rPr>
        <w:t>®</w:t>
      </w:r>
      <w:r w:rsidRPr="00E83D51">
        <w:rPr>
          <w:bdr w:val="nil"/>
          <w:lang w:val="es-ES_tradnl"/>
        </w:rPr>
        <w:t>) presentó una petición ante la Comisión de Servicios Públicos de California (CPUC) con el objeto de obtener la aprobación para aumentar las tarifas globales para sus ventas eléctricas pronosticadas para 2019. Los pronósticos de ventas eléctricas aportan detalles sobre cuánta electricidad se espera que los clientes de SDG&amp;E consuman el año próximo. Pronosticar con precisión la cantidad de electricidad que se utilizará es importante para que SDG&amp;E no cobre de más o de menos por el servicio.</w:t>
      </w:r>
    </w:p>
    <w:p w14:paraId="04884689" w14:textId="77777777" w:rsidR="00E65932" w:rsidRPr="00E83D51" w:rsidRDefault="00265198" w:rsidP="00E65932">
      <w:pPr>
        <w:autoSpaceDE w:val="0"/>
        <w:autoSpaceDN w:val="0"/>
        <w:adjustRightInd w:val="0"/>
        <w:rPr>
          <w:lang w:val="es-ES_tradnl"/>
        </w:rPr>
      </w:pPr>
    </w:p>
    <w:p w14:paraId="7B069888" w14:textId="77777777" w:rsidR="00E65932" w:rsidRPr="00E83D51" w:rsidRDefault="001E7C40">
      <w:pPr>
        <w:autoSpaceDE w:val="0"/>
        <w:autoSpaceDN w:val="0"/>
        <w:adjustRightInd w:val="0"/>
        <w:rPr>
          <w:lang w:val="es-ES_tradnl"/>
        </w:rPr>
      </w:pPr>
      <w:r w:rsidRPr="00E83D51">
        <w:rPr>
          <w:bdr w:val="nil"/>
          <w:lang w:val="es-ES_tradnl"/>
        </w:rPr>
        <w:t xml:space="preserve">De aprobarse, el </w:t>
      </w:r>
      <w:r w:rsidR="00E83D51" w:rsidRPr="00E83D51">
        <w:rPr>
          <w:bdr w:val="nil"/>
          <w:lang w:val="es-ES_tradnl"/>
        </w:rPr>
        <w:t xml:space="preserve">Pronóstico </w:t>
      </w:r>
      <w:r w:rsidRPr="00E83D51">
        <w:rPr>
          <w:bdr w:val="nil"/>
          <w:lang w:val="es-ES_tradnl"/>
        </w:rPr>
        <w:t xml:space="preserve">de ventas 2019 se utilizará para cambiar las tarifas eléctricas a fin de que reflejen con mayor exactitud el costo del servicio eléctrico para distintas clases de clientes y las opciones tarifarias asociadas. Se espera que este cambio en las tarifas entre en vigor el 1 de enero de 2019. Aunque en la solicitud no se proponen cambios al requisito de ingresos globales de SDG&amp;E, la adopción del Pronóstico de ventas 2019 conducirá a un incremento en las tarifas para ciertos clientes eléctricos y disminuciones para otros clientes eléctricos. En 2019, se espera que las ventas eléctricas </w:t>
      </w:r>
      <w:r w:rsidR="00E76BED" w:rsidRPr="00E83D51">
        <w:rPr>
          <w:bdr w:val="nil"/>
          <w:lang w:val="es-ES_tradnl"/>
        </w:rPr>
        <w:t>globales</w:t>
      </w:r>
      <w:r w:rsidRPr="00E83D51">
        <w:rPr>
          <w:bdr w:val="nil"/>
          <w:lang w:val="es-ES_tradnl"/>
        </w:rPr>
        <w:t xml:space="preserve"> de SDG&amp;E (18,349 gigavatios hora</w:t>
      </w:r>
      <w:r w:rsidRPr="00E83D51">
        <w:rPr>
          <w:sz w:val="20"/>
          <w:szCs w:val="20"/>
          <w:bdr w:val="nil"/>
          <w:lang w:val="es-ES_tradnl"/>
        </w:rPr>
        <w:t>-</w:t>
      </w:r>
      <w:r w:rsidRPr="00E83D51">
        <w:rPr>
          <w:bdr w:val="nil"/>
          <w:lang w:val="es-ES_tradnl"/>
        </w:rPr>
        <w:t xml:space="preserve">GWh) se reduzcan </w:t>
      </w:r>
      <w:r w:rsidR="00E76BED" w:rsidRPr="00E83D51">
        <w:rPr>
          <w:bdr w:val="nil"/>
          <w:lang w:val="es-ES_tradnl"/>
        </w:rPr>
        <w:t xml:space="preserve">en un </w:t>
      </w:r>
      <w:r w:rsidRPr="00E83D51">
        <w:rPr>
          <w:bdr w:val="nil"/>
          <w:lang w:val="es-ES_tradnl"/>
        </w:rPr>
        <w:t xml:space="preserve">5.4% cuando se comparen con las ventas eléctricas adoptadas actualmente (19,403 GWh). Debido a la disminución en las ventas eléctricas, SDG&amp;E está solicitando aumentar las tarifas para recuperar el requisito de ingresos designado. </w:t>
      </w:r>
    </w:p>
    <w:p w14:paraId="4716A466" w14:textId="77777777" w:rsidR="003E5FC6" w:rsidRPr="00E83D51" w:rsidRDefault="00265198" w:rsidP="00E65932">
      <w:pPr>
        <w:autoSpaceDE w:val="0"/>
        <w:autoSpaceDN w:val="0"/>
        <w:adjustRightInd w:val="0"/>
        <w:jc w:val="center"/>
        <w:rPr>
          <w:b/>
          <w:bCs/>
          <w:lang w:val="es-ES_tradnl"/>
        </w:rPr>
      </w:pPr>
      <w:bookmarkStart w:id="1" w:name="_DV_M51"/>
      <w:bookmarkEnd w:id="1"/>
    </w:p>
    <w:p w14:paraId="4AADB4CC" w14:textId="77777777" w:rsidR="00E65932" w:rsidRPr="00E83D51" w:rsidRDefault="001E7C40" w:rsidP="00E65932">
      <w:pPr>
        <w:autoSpaceDE w:val="0"/>
        <w:autoSpaceDN w:val="0"/>
        <w:adjustRightInd w:val="0"/>
        <w:jc w:val="center"/>
        <w:rPr>
          <w:b/>
          <w:bCs/>
          <w:lang w:val="es-ES_tradnl"/>
        </w:rPr>
      </w:pPr>
      <w:r w:rsidRPr="00E83D51">
        <w:rPr>
          <w:b/>
          <w:bCs/>
          <w:bdr w:val="nil"/>
          <w:lang w:val="es-ES_tradnl"/>
        </w:rPr>
        <w:t xml:space="preserve">IMPACTO ESTIMADO EN LAS TARIFAS ELÉCTRICAS </w:t>
      </w:r>
    </w:p>
    <w:p w14:paraId="04FDC47D" w14:textId="77777777" w:rsidR="00E65932" w:rsidRPr="00E83D51" w:rsidRDefault="00265198" w:rsidP="00E65932">
      <w:pPr>
        <w:autoSpaceDE w:val="0"/>
        <w:autoSpaceDN w:val="0"/>
        <w:adjustRightInd w:val="0"/>
        <w:rPr>
          <w:lang w:val="es-ES_tradnl"/>
        </w:rPr>
      </w:pPr>
    </w:p>
    <w:p w14:paraId="1667A2BD" w14:textId="77777777" w:rsidR="00E65932" w:rsidRPr="00E83D51" w:rsidRDefault="001E7C40" w:rsidP="00E65932">
      <w:pPr>
        <w:autoSpaceDE w:val="0"/>
        <w:autoSpaceDN w:val="0"/>
        <w:adjustRightInd w:val="0"/>
        <w:rPr>
          <w:lang w:val="es-ES_tradnl"/>
        </w:rPr>
      </w:pPr>
      <w:r w:rsidRPr="00E83D51">
        <w:rPr>
          <w:bdr w:val="nil"/>
          <w:lang w:val="es-ES_tradnl"/>
        </w:rPr>
        <w:t xml:space="preserve">Si la CPUC aprueba la petición de SDG&amp;E, un cliente residencial típico que no participe en CARE, viva en la zona climática del interior y consuma 500 kilovatios-hora al mes, podría ver un incremento en la factura mensual de verano en 2019 de $7.87, o 5.1%. Una factura mensual típica actual podría aumentar de $155.09 a $162.96. Los porcentajes mostrados no necesariamente reflejan los cambios que podría ver en su factura. Los cambios en las facturas individuales dependerán también de cuánta electricidad consuma cada cliente. Esto será un aumento para cada clase de cliente excepto Clientes comerciales pequeños. </w:t>
      </w:r>
    </w:p>
    <w:p w14:paraId="20DAF066" w14:textId="77777777" w:rsidR="00E65932" w:rsidRPr="00E83D51" w:rsidRDefault="00265198" w:rsidP="00E65932">
      <w:pPr>
        <w:autoSpaceDE w:val="0"/>
        <w:autoSpaceDN w:val="0"/>
        <w:adjustRightInd w:val="0"/>
        <w:jc w:val="both"/>
        <w:rPr>
          <w:lang w:val="es-ES_tradnl"/>
        </w:rPr>
      </w:pPr>
    </w:p>
    <w:p w14:paraId="0A453454" w14:textId="77777777" w:rsidR="00B63416" w:rsidRPr="00E83D51" w:rsidRDefault="001E7C40" w:rsidP="00B63416">
      <w:pPr>
        <w:autoSpaceDE w:val="0"/>
        <w:autoSpaceDN w:val="0"/>
        <w:adjustRightInd w:val="0"/>
        <w:rPr>
          <w:lang w:val="es-ES_tradnl"/>
        </w:rPr>
      </w:pPr>
      <w:r w:rsidRPr="00E83D51">
        <w:rPr>
          <w:bdr w:val="nil"/>
          <w:lang w:val="es-ES_tradnl"/>
        </w:rPr>
        <w:t>El cuadro que aparece a continuación ilustra los cambios en las tarifas que resultarían de la aprobación de la CPUC de esta solicitud, en comparación con los niveles tarifarios actuales.</w:t>
      </w:r>
    </w:p>
    <w:p w14:paraId="1BF521A1" w14:textId="77777777" w:rsidR="00C31A7A" w:rsidRPr="00E83D51" w:rsidRDefault="00C31A7A">
      <w:pPr>
        <w:spacing w:after="200" w:line="276" w:lineRule="auto"/>
        <w:rPr>
          <w:lang w:val="es-ES_tradnl"/>
        </w:rPr>
      </w:pPr>
      <w:r w:rsidRPr="00E83D51">
        <w:rPr>
          <w:lang w:val="es-ES_tradnl"/>
        </w:rPr>
        <w:br w:type="page"/>
      </w:r>
    </w:p>
    <w:p w14:paraId="2617F049" w14:textId="77777777" w:rsidR="00E65932" w:rsidRPr="00E83D51" w:rsidRDefault="00265198" w:rsidP="00E65932">
      <w:pPr>
        <w:autoSpaceDE w:val="0"/>
        <w:autoSpaceDN w:val="0"/>
        <w:adjustRightInd w:val="0"/>
        <w:jc w:val="both"/>
        <w:rPr>
          <w:lang w:val="es-ES_tradnl"/>
        </w:rPr>
      </w:pPr>
    </w:p>
    <w:tbl>
      <w:tblPr>
        <w:tblW w:w="7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1170"/>
        <w:gridCol w:w="1530"/>
        <w:gridCol w:w="1170"/>
        <w:gridCol w:w="1350"/>
      </w:tblGrid>
      <w:tr w:rsidR="0085062C" w:rsidRPr="00E83D51" w14:paraId="2A8307F8" w14:textId="77777777" w:rsidTr="00A85D5D">
        <w:trPr>
          <w:trHeight w:val="557"/>
          <w:jc w:val="center"/>
        </w:trPr>
        <w:tc>
          <w:tcPr>
            <w:tcW w:w="1895" w:type="dxa"/>
            <w:tcBorders>
              <w:top w:val="single" w:sz="4" w:space="0" w:color="auto"/>
            </w:tcBorders>
            <w:vAlign w:val="bottom"/>
          </w:tcPr>
          <w:p w14:paraId="7F69EF57" w14:textId="77777777" w:rsidR="00E65932" w:rsidRPr="00E83D51" w:rsidRDefault="001E7C40" w:rsidP="00107405">
            <w:pPr>
              <w:autoSpaceDE w:val="0"/>
              <w:autoSpaceDN w:val="0"/>
              <w:adjustRightInd w:val="0"/>
              <w:jc w:val="both"/>
              <w:rPr>
                <w:b/>
                <w:lang w:val="es-ES_tradnl"/>
              </w:rPr>
            </w:pPr>
            <w:r w:rsidRPr="00E83D51">
              <w:rPr>
                <w:b/>
                <w:bCs/>
                <w:sz w:val="22"/>
                <w:szCs w:val="22"/>
                <w:bdr w:val="nil"/>
                <w:lang w:val="es-ES_tradnl"/>
              </w:rPr>
              <w:t>Clase de cliente</w:t>
            </w:r>
          </w:p>
        </w:tc>
        <w:tc>
          <w:tcPr>
            <w:tcW w:w="1170" w:type="dxa"/>
            <w:tcBorders>
              <w:top w:val="single" w:sz="4" w:space="0" w:color="auto"/>
            </w:tcBorders>
            <w:vAlign w:val="bottom"/>
          </w:tcPr>
          <w:p w14:paraId="1E0FE01B" w14:textId="77777777" w:rsidR="00E65932" w:rsidRPr="00E83D51" w:rsidRDefault="001E7C40" w:rsidP="00107405">
            <w:pPr>
              <w:autoSpaceDE w:val="0"/>
              <w:autoSpaceDN w:val="0"/>
              <w:adjustRightInd w:val="0"/>
              <w:jc w:val="center"/>
              <w:rPr>
                <w:b/>
                <w:sz w:val="22"/>
                <w:szCs w:val="22"/>
                <w:lang w:val="es-ES_tradnl"/>
              </w:rPr>
            </w:pPr>
            <w:r w:rsidRPr="00E83D51">
              <w:rPr>
                <w:b/>
                <w:bCs/>
                <w:sz w:val="22"/>
                <w:szCs w:val="22"/>
                <w:bdr w:val="nil"/>
                <w:lang w:val="es-ES_tradnl"/>
              </w:rPr>
              <w:t xml:space="preserve">Tarifas </w:t>
            </w:r>
            <w:r w:rsidR="00A85D5D" w:rsidRPr="00E83D51">
              <w:rPr>
                <w:b/>
                <w:bCs/>
                <w:sz w:val="22"/>
                <w:szCs w:val="22"/>
                <w:bdr w:val="nil"/>
                <w:lang w:val="es-ES_tradnl"/>
              </w:rPr>
              <w:t xml:space="preserve">promedio por clase </w:t>
            </w:r>
            <w:r w:rsidRPr="00E83D51">
              <w:rPr>
                <w:b/>
                <w:bCs/>
                <w:sz w:val="22"/>
                <w:szCs w:val="22"/>
                <w:bdr w:val="nil"/>
                <w:lang w:val="es-ES_tradnl"/>
              </w:rPr>
              <w:t>vigentes a partir del 1/1/2018</w:t>
            </w:r>
          </w:p>
          <w:p w14:paraId="62153D41" w14:textId="77777777" w:rsidR="00CE5CB2" w:rsidRPr="00E83D51" w:rsidRDefault="001E7C40" w:rsidP="00107405">
            <w:pPr>
              <w:autoSpaceDE w:val="0"/>
              <w:autoSpaceDN w:val="0"/>
              <w:adjustRightInd w:val="0"/>
              <w:jc w:val="center"/>
              <w:rPr>
                <w:b/>
                <w:lang w:val="es-ES_tradnl"/>
              </w:rPr>
            </w:pPr>
            <w:r w:rsidRPr="00E83D51">
              <w:rPr>
                <w:b/>
                <w:bCs/>
                <w:sz w:val="22"/>
                <w:szCs w:val="22"/>
                <w:bdr w:val="nil"/>
                <w:lang w:val="es-ES_tradnl"/>
              </w:rPr>
              <w:t>(¢ / kWh)</w:t>
            </w:r>
          </w:p>
        </w:tc>
        <w:tc>
          <w:tcPr>
            <w:tcW w:w="1530" w:type="dxa"/>
            <w:tcBorders>
              <w:top w:val="single" w:sz="4" w:space="0" w:color="auto"/>
            </w:tcBorders>
          </w:tcPr>
          <w:p w14:paraId="63DBD176" w14:textId="77777777" w:rsidR="00EB08B5" w:rsidRPr="00E83D51" w:rsidRDefault="001E7C40" w:rsidP="00107405">
            <w:pPr>
              <w:autoSpaceDE w:val="0"/>
              <w:autoSpaceDN w:val="0"/>
              <w:adjustRightInd w:val="0"/>
              <w:jc w:val="center"/>
              <w:rPr>
                <w:b/>
                <w:sz w:val="22"/>
                <w:szCs w:val="22"/>
                <w:lang w:val="es-ES_tradnl"/>
              </w:rPr>
            </w:pPr>
            <w:r w:rsidRPr="00E83D51">
              <w:rPr>
                <w:b/>
                <w:bCs/>
                <w:sz w:val="22"/>
                <w:szCs w:val="22"/>
                <w:bdr w:val="nil"/>
                <w:lang w:val="es-ES_tradnl"/>
              </w:rPr>
              <w:t>Tarifas promedio</w:t>
            </w:r>
            <w:r w:rsidR="00A85D5D" w:rsidRPr="00E83D51">
              <w:rPr>
                <w:b/>
                <w:bCs/>
                <w:sz w:val="22"/>
                <w:szCs w:val="22"/>
                <w:bdr w:val="nil"/>
                <w:lang w:val="es-ES_tradnl"/>
              </w:rPr>
              <w:t xml:space="preserve"> por clase</w:t>
            </w:r>
            <w:r w:rsidRPr="00E83D51">
              <w:rPr>
                <w:b/>
                <w:bCs/>
                <w:sz w:val="22"/>
                <w:szCs w:val="22"/>
                <w:bdr w:val="nil"/>
                <w:lang w:val="es-ES_tradnl"/>
              </w:rPr>
              <w:t xml:space="preserve"> que reflejan las ventas actualizadas</w:t>
            </w:r>
          </w:p>
          <w:p w14:paraId="02FF7676" w14:textId="77777777" w:rsidR="00EB08B5" w:rsidRPr="00E83D51" w:rsidRDefault="00A85D5D" w:rsidP="00107405">
            <w:pPr>
              <w:autoSpaceDE w:val="0"/>
              <w:autoSpaceDN w:val="0"/>
              <w:adjustRightInd w:val="0"/>
              <w:jc w:val="center"/>
              <w:rPr>
                <w:b/>
                <w:sz w:val="22"/>
                <w:szCs w:val="22"/>
                <w:lang w:val="es-ES_tradnl"/>
              </w:rPr>
            </w:pPr>
            <w:r w:rsidRPr="00E83D51">
              <w:rPr>
                <w:b/>
                <w:bCs/>
                <w:sz w:val="22"/>
                <w:szCs w:val="22"/>
                <w:bdr w:val="nil"/>
                <w:lang w:val="es-ES_tradnl"/>
              </w:rPr>
              <w:t>v</w:t>
            </w:r>
            <w:r w:rsidR="001E7C40" w:rsidRPr="00E83D51">
              <w:rPr>
                <w:b/>
                <w:bCs/>
                <w:sz w:val="22"/>
                <w:szCs w:val="22"/>
                <w:bdr w:val="nil"/>
                <w:lang w:val="es-ES_tradnl"/>
              </w:rPr>
              <w:t>igentes a partir del</w:t>
            </w:r>
          </w:p>
          <w:p w14:paraId="1D703123" w14:textId="77777777" w:rsidR="00E65932" w:rsidRPr="00E83D51" w:rsidRDefault="001E7C40" w:rsidP="00107405">
            <w:pPr>
              <w:autoSpaceDE w:val="0"/>
              <w:autoSpaceDN w:val="0"/>
              <w:adjustRightInd w:val="0"/>
              <w:jc w:val="center"/>
              <w:rPr>
                <w:b/>
                <w:sz w:val="22"/>
                <w:szCs w:val="22"/>
                <w:lang w:val="es-ES_tradnl"/>
              </w:rPr>
            </w:pPr>
            <w:r w:rsidRPr="00E83D51">
              <w:rPr>
                <w:b/>
                <w:bCs/>
                <w:sz w:val="22"/>
                <w:szCs w:val="22"/>
                <w:bdr w:val="nil"/>
                <w:lang w:val="es-ES_tradnl"/>
              </w:rPr>
              <w:t xml:space="preserve">1/1/2019 </w:t>
            </w:r>
          </w:p>
          <w:p w14:paraId="7419BBE5" w14:textId="77777777" w:rsidR="00E65932" w:rsidRPr="00E83D51" w:rsidRDefault="001E7C40" w:rsidP="00107405">
            <w:pPr>
              <w:autoSpaceDE w:val="0"/>
              <w:autoSpaceDN w:val="0"/>
              <w:adjustRightInd w:val="0"/>
              <w:jc w:val="center"/>
              <w:rPr>
                <w:b/>
                <w:sz w:val="22"/>
                <w:szCs w:val="22"/>
                <w:lang w:val="es-ES_tradnl"/>
              </w:rPr>
            </w:pPr>
            <w:r w:rsidRPr="00E83D51">
              <w:rPr>
                <w:b/>
                <w:bCs/>
                <w:sz w:val="22"/>
                <w:szCs w:val="22"/>
                <w:bdr w:val="nil"/>
                <w:lang w:val="es-ES_tradnl"/>
              </w:rPr>
              <w:t>(¢ / kWh)</w:t>
            </w:r>
          </w:p>
        </w:tc>
        <w:tc>
          <w:tcPr>
            <w:tcW w:w="1170" w:type="dxa"/>
            <w:tcBorders>
              <w:top w:val="single" w:sz="4" w:space="0" w:color="auto"/>
            </w:tcBorders>
            <w:vAlign w:val="bottom"/>
          </w:tcPr>
          <w:p w14:paraId="1A4A292B" w14:textId="77777777" w:rsidR="00E65932" w:rsidRPr="00E83D51" w:rsidRDefault="001E7C40" w:rsidP="00107405">
            <w:pPr>
              <w:autoSpaceDE w:val="0"/>
              <w:autoSpaceDN w:val="0"/>
              <w:adjustRightInd w:val="0"/>
              <w:jc w:val="center"/>
              <w:rPr>
                <w:b/>
                <w:sz w:val="22"/>
                <w:szCs w:val="22"/>
                <w:lang w:val="es-ES_tradnl"/>
              </w:rPr>
            </w:pPr>
            <w:r w:rsidRPr="00E83D51">
              <w:rPr>
                <w:b/>
                <w:bCs/>
                <w:sz w:val="22"/>
                <w:szCs w:val="22"/>
                <w:bdr w:val="nil"/>
                <w:lang w:val="es-ES_tradnl"/>
              </w:rPr>
              <w:t>Cambio en la tarifa total</w:t>
            </w:r>
          </w:p>
          <w:p w14:paraId="2A1A1C88" w14:textId="77777777" w:rsidR="00E65932" w:rsidRPr="00E83D51" w:rsidRDefault="001E7C40" w:rsidP="00107405">
            <w:pPr>
              <w:autoSpaceDE w:val="0"/>
              <w:autoSpaceDN w:val="0"/>
              <w:adjustRightInd w:val="0"/>
              <w:jc w:val="center"/>
              <w:rPr>
                <w:b/>
                <w:lang w:val="es-ES_tradnl"/>
              </w:rPr>
            </w:pPr>
            <w:r w:rsidRPr="00E83D51">
              <w:rPr>
                <w:b/>
                <w:bCs/>
                <w:sz w:val="22"/>
                <w:szCs w:val="22"/>
                <w:bdr w:val="nil"/>
                <w:lang w:val="es-ES_tradnl"/>
              </w:rPr>
              <w:t>(¢ / kWh)</w:t>
            </w:r>
          </w:p>
        </w:tc>
        <w:tc>
          <w:tcPr>
            <w:tcW w:w="1350" w:type="dxa"/>
            <w:tcBorders>
              <w:top w:val="single" w:sz="4" w:space="0" w:color="auto"/>
            </w:tcBorders>
            <w:vAlign w:val="bottom"/>
          </w:tcPr>
          <w:p w14:paraId="46C552F1" w14:textId="77777777" w:rsidR="00E65932" w:rsidRPr="00E83D51" w:rsidRDefault="00A85D5D" w:rsidP="00107405">
            <w:pPr>
              <w:autoSpaceDE w:val="0"/>
              <w:autoSpaceDN w:val="0"/>
              <w:adjustRightInd w:val="0"/>
              <w:jc w:val="center"/>
              <w:rPr>
                <w:b/>
                <w:sz w:val="22"/>
                <w:szCs w:val="22"/>
                <w:lang w:val="es-ES_tradnl"/>
              </w:rPr>
            </w:pPr>
            <w:r w:rsidRPr="00E83D51">
              <w:rPr>
                <w:b/>
                <w:bCs/>
                <w:sz w:val="22"/>
                <w:szCs w:val="22"/>
                <w:bdr w:val="nil"/>
                <w:lang w:val="es-ES_tradnl"/>
              </w:rPr>
              <w:t>Cambio p</w:t>
            </w:r>
            <w:r w:rsidR="001E7C40" w:rsidRPr="00E83D51">
              <w:rPr>
                <w:b/>
                <w:bCs/>
                <w:sz w:val="22"/>
                <w:szCs w:val="22"/>
                <w:bdr w:val="nil"/>
                <w:lang w:val="es-ES_tradnl"/>
              </w:rPr>
              <w:t>orcent</w:t>
            </w:r>
            <w:r w:rsidRPr="00E83D51">
              <w:rPr>
                <w:b/>
                <w:bCs/>
                <w:sz w:val="22"/>
                <w:szCs w:val="22"/>
                <w:bdr w:val="nil"/>
                <w:lang w:val="es-ES_tradnl"/>
              </w:rPr>
              <w:t>ual</w:t>
            </w:r>
          </w:p>
          <w:p w14:paraId="1B0BB09C" w14:textId="77777777" w:rsidR="00E65932" w:rsidRPr="00E83D51" w:rsidRDefault="001E7C40" w:rsidP="00107405">
            <w:pPr>
              <w:autoSpaceDE w:val="0"/>
              <w:autoSpaceDN w:val="0"/>
              <w:adjustRightInd w:val="0"/>
              <w:jc w:val="center"/>
              <w:rPr>
                <w:b/>
                <w:lang w:val="es-ES_tradnl"/>
              </w:rPr>
            </w:pPr>
            <w:r w:rsidRPr="00E83D51">
              <w:rPr>
                <w:b/>
                <w:bCs/>
                <w:sz w:val="22"/>
                <w:szCs w:val="22"/>
                <w:bdr w:val="nil"/>
                <w:lang w:val="es-ES_tradnl"/>
              </w:rPr>
              <w:t>en la tarifa (%)</w:t>
            </w:r>
          </w:p>
        </w:tc>
      </w:tr>
      <w:tr w:rsidR="0085062C" w:rsidRPr="00E83D51" w14:paraId="3ADD97D6" w14:textId="77777777" w:rsidTr="00F3670C">
        <w:trPr>
          <w:trHeight w:val="278"/>
          <w:jc w:val="center"/>
        </w:trPr>
        <w:tc>
          <w:tcPr>
            <w:tcW w:w="1895" w:type="dxa"/>
          </w:tcPr>
          <w:p w14:paraId="7FD590E1" w14:textId="77777777" w:rsidR="00E65932" w:rsidRPr="00E83D51" w:rsidRDefault="00265198" w:rsidP="00107405">
            <w:pPr>
              <w:autoSpaceDE w:val="0"/>
              <w:autoSpaceDN w:val="0"/>
              <w:adjustRightInd w:val="0"/>
              <w:jc w:val="both"/>
              <w:rPr>
                <w:lang w:val="es-ES_tradnl"/>
              </w:rPr>
            </w:pPr>
          </w:p>
        </w:tc>
        <w:tc>
          <w:tcPr>
            <w:tcW w:w="1170" w:type="dxa"/>
          </w:tcPr>
          <w:p w14:paraId="3F23F522" w14:textId="77777777" w:rsidR="00E65932" w:rsidRPr="00E83D51" w:rsidRDefault="00265198" w:rsidP="00107405">
            <w:pPr>
              <w:autoSpaceDE w:val="0"/>
              <w:autoSpaceDN w:val="0"/>
              <w:adjustRightInd w:val="0"/>
              <w:jc w:val="both"/>
              <w:rPr>
                <w:lang w:val="es-ES_tradnl"/>
              </w:rPr>
            </w:pPr>
          </w:p>
        </w:tc>
        <w:tc>
          <w:tcPr>
            <w:tcW w:w="1530" w:type="dxa"/>
          </w:tcPr>
          <w:p w14:paraId="617FFAAF" w14:textId="77777777" w:rsidR="00E65932" w:rsidRPr="00E83D51" w:rsidRDefault="00265198" w:rsidP="00107405">
            <w:pPr>
              <w:autoSpaceDE w:val="0"/>
              <w:autoSpaceDN w:val="0"/>
              <w:adjustRightInd w:val="0"/>
              <w:jc w:val="both"/>
              <w:rPr>
                <w:lang w:val="es-ES_tradnl"/>
              </w:rPr>
            </w:pPr>
          </w:p>
        </w:tc>
        <w:tc>
          <w:tcPr>
            <w:tcW w:w="1170" w:type="dxa"/>
          </w:tcPr>
          <w:p w14:paraId="05C0E38B" w14:textId="77777777" w:rsidR="00E65932" w:rsidRPr="00E83D51" w:rsidRDefault="00265198" w:rsidP="00107405">
            <w:pPr>
              <w:autoSpaceDE w:val="0"/>
              <w:autoSpaceDN w:val="0"/>
              <w:adjustRightInd w:val="0"/>
              <w:jc w:val="both"/>
              <w:rPr>
                <w:lang w:val="es-ES_tradnl"/>
              </w:rPr>
            </w:pPr>
          </w:p>
        </w:tc>
        <w:tc>
          <w:tcPr>
            <w:tcW w:w="1350" w:type="dxa"/>
          </w:tcPr>
          <w:p w14:paraId="53E60869" w14:textId="77777777" w:rsidR="00E65932" w:rsidRPr="00E83D51" w:rsidRDefault="00265198" w:rsidP="00107405">
            <w:pPr>
              <w:autoSpaceDE w:val="0"/>
              <w:autoSpaceDN w:val="0"/>
              <w:adjustRightInd w:val="0"/>
              <w:jc w:val="both"/>
              <w:rPr>
                <w:lang w:val="es-ES_tradnl"/>
              </w:rPr>
            </w:pPr>
          </w:p>
        </w:tc>
      </w:tr>
      <w:tr w:rsidR="0085062C" w:rsidRPr="00E83D51" w14:paraId="04B40B26" w14:textId="77777777" w:rsidTr="00F3670C">
        <w:trPr>
          <w:trHeight w:val="247"/>
          <w:jc w:val="center"/>
        </w:trPr>
        <w:tc>
          <w:tcPr>
            <w:tcW w:w="1895" w:type="dxa"/>
            <w:vAlign w:val="bottom"/>
          </w:tcPr>
          <w:p w14:paraId="6216B199" w14:textId="77777777" w:rsidR="00E65932" w:rsidRPr="00E83D51" w:rsidRDefault="001E7C40" w:rsidP="00107405">
            <w:pPr>
              <w:autoSpaceDE w:val="0"/>
              <w:autoSpaceDN w:val="0"/>
              <w:adjustRightInd w:val="0"/>
              <w:jc w:val="both"/>
              <w:rPr>
                <w:lang w:val="es-ES_tradnl"/>
              </w:rPr>
            </w:pPr>
            <w:r w:rsidRPr="00E83D51">
              <w:rPr>
                <w:sz w:val="22"/>
                <w:szCs w:val="22"/>
                <w:bdr w:val="nil"/>
                <w:lang w:val="es-ES_tradnl"/>
              </w:rPr>
              <w:t>Residencial</w:t>
            </w:r>
          </w:p>
        </w:tc>
        <w:tc>
          <w:tcPr>
            <w:tcW w:w="1170" w:type="dxa"/>
            <w:vAlign w:val="bottom"/>
          </w:tcPr>
          <w:p w14:paraId="1BA83804" w14:textId="77777777" w:rsidR="00E65932" w:rsidRPr="00E83D51" w:rsidRDefault="001E7C40" w:rsidP="00107405">
            <w:pPr>
              <w:autoSpaceDE w:val="0"/>
              <w:autoSpaceDN w:val="0"/>
              <w:adjustRightInd w:val="0"/>
              <w:jc w:val="center"/>
              <w:rPr>
                <w:lang w:val="es-ES_tradnl"/>
              </w:rPr>
            </w:pPr>
            <w:r w:rsidRPr="00E83D51">
              <w:rPr>
                <w:bdr w:val="nil"/>
                <w:lang w:val="es-ES_tradnl"/>
              </w:rPr>
              <w:t>27.6</w:t>
            </w:r>
          </w:p>
        </w:tc>
        <w:tc>
          <w:tcPr>
            <w:tcW w:w="1530" w:type="dxa"/>
            <w:vAlign w:val="bottom"/>
          </w:tcPr>
          <w:p w14:paraId="1F79A77B" w14:textId="77777777" w:rsidR="00E65932" w:rsidRPr="00E83D51" w:rsidRDefault="001E7C40" w:rsidP="00107405">
            <w:pPr>
              <w:autoSpaceDE w:val="0"/>
              <w:autoSpaceDN w:val="0"/>
              <w:adjustRightInd w:val="0"/>
              <w:jc w:val="center"/>
              <w:rPr>
                <w:lang w:val="es-ES_tradnl"/>
              </w:rPr>
            </w:pPr>
            <w:r w:rsidRPr="00E83D51">
              <w:rPr>
                <w:bdr w:val="nil"/>
                <w:lang w:val="es-ES_tradnl"/>
              </w:rPr>
              <w:t>29.1</w:t>
            </w:r>
          </w:p>
        </w:tc>
        <w:tc>
          <w:tcPr>
            <w:tcW w:w="1170" w:type="dxa"/>
            <w:vAlign w:val="bottom"/>
          </w:tcPr>
          <w:p w14:paraId="191ACBBD" w14:textId="77777777" w:rsidR="00E65932" w:rsidRPr="00E83D51" w:rsidRDefault="001E7C40" w:rsidP="00107405">
            <w:pPr>
              <w:autoSpaceDE w:val="0"/>
              <w:autoSpaceDN w:val="0"/>
              <w:adjustRightInd w:val="0"/>
              <w:jc w:val="center"/>
              <w:rPr>
                <w:lang w:val="es-ES_tradnl"/>
              </w:rPr>
            </w:pPr>
            <w:r w:rsidRPr="00E83D51">
              <w:rPr>
                <w:bdr w:val="nil"/>
                <w:lang w:val="es-ES_tradnl"/>
              </w:rPr>
              <w:t>1.5</w:t>
            </w:r>
          </w:p>
        </w:tc>
        <w:tc>
          <w:tcPr>
            <w:tcW w:w="1350" w:type="dxa"/>
            <w:vAlign w:val="bottom"/>
          </w:tcPr>
          <w:p w14:paraId="3406D206" w14:textId="77777777" w:rsidR="00E65932" w:rsidRPr="00E83D51" w:rsidRDefault="001E7C40" w:rsidP="00107405">
            <w:pPr>
              <w:autoSpaceDE w:val="0"/>
              <w:autoSpaceDN w:val="0"/>
              <w:adjustRightInd w:val="0"/>
              <w:jc w:val="center"/>
              <w:rPr>
                <w:lang w:val="es-ES_tradnl"/>
              </w:rPr>
            </w:pPr>
            <w:r w:rsidRPr="00E83D51">
              <w:rPr>
                <w:bdr w:val="nil"/>
                <w:lang w:val="es-ES_tradnl"/>
              </w:rPr>
              <w:t>5.6%</w:t>
            </w:r>
          </w:p>
        </w:tc>
      </w:tr>
      <w:tr w:rsidR="0085062C" w:rsidRPr="00E83D51" w14:paraId="3EA2BEF1" w14:textId="77777777" w:rsidTr="00F3670C">
        <w:trPr>
          <w:trHeight w:val="263"/>
          <w:jc w:val="center"/>
        </w:trPr>
        <w:tc>
          <w:tcPr>
            <w:tcW w:w="1895" w:type="dxa"/>
            <w:vAlign w:val="bottom"/>
          </w:tcPr>
          <w:p w14:paraId="0A1C518D" w14:textId="77777777" w:rsidR="00E65932" w:rsidRPr="00E83D51" w:rsidRDefault="001E7C40" w:rsidP="00107405">
            <w:pPr>
              <w:autoSpaceDE w:val="0"/>
              <w:autoSpaceDN w:val="0"/>
              <w:adjustRightInd w:val="0"/>
              <w:jc w:val="both"/>
              <w:rPr>
                <w:lang w:val="es-ES_tradnl"/>
              </w:rPr>
            </w:pPr>
            <w:r w:rsidRPr="00E83D51">
              <w:rPr>
                <w:sz w:val="22"/>
                <w:szCs w:val="22"/>
                <w:bdr w:val="nil"/>
                <w:lang w:val="es-ES_tradnl"/>
              </w:rPr>
              <w:t>Comercial pequeño</w:t>
            </w:r>
          </w:p>
        </w:tc>
        <w:tc>
          <w:tcPr>
            <w:tcW w:w="1170" w:type="dxa"/>
          </w:tcPr>
          <w:p w14:paraId="7B715028" w14:textId="77777777" w:rsidR="00E65932" w:rsidRPr="00E83D51" w:rsidRDefault="001E7C40" w:rsidP="00107405">
            <w:pPr>
              <w:autoSpaceDE w:val="0"/>
              <w:autoSpaceDN w:val="0"/>
              <w:adjustRightInd w:val="0"/>
              <w:jc w:val="center"/>
              <w:rPr>
                <w:lang w:val="es-ES_tradnl"/>
              </w:rPr>
            </w:pPr>
            <w:r w:rsidRPr="00E83D51">
              <w:rPr>
                <w:bdr w:val="nil"/>
                <w:lang w:val="es-ES_tradnl"/>
              </w:rPr>
              <w:t>26.2</w:t>
            </w:r>
          </w:p>
        </w:tc>
        <w:tc>
          <w:tcPr>
            <w:tcW w:w="1530" w:type="dxa"/>
          </w:tcPr>
          <w:p w14:paraId="451D08BD" w14:textId="77777777" w:rsidR="00E65932" w:rsidRPr="00E83D51" w:rsidRDefault="001E7C40" w:rsidP="00107405">
            <w:pPr>
              <w:autoSpaceDE w:val="0"/>
              <w:autoSpaceDN w:val="0"/>
              <w:adjustRightInd w:val="0"/>
              <w:jc w:val="center"/>
              <w:rPr>
                <w:lang w:val="es-ES_tradnl"/>
              </w:rPr>
            </w:pPr>
            <w:r w:rsidRPr="00E83D51">
              <w:rPr>
                <w:bdr w:val="nil"/>
                <w:lang w:val="es-ES_tradnl"/>
              </w:rPr>
              <w:t>26.1</w:t>
            </w:r>
          </w:p>
        </w:tc>
        <w:tc>
          <w:tcPr>
            <w:tcW w:w="1170" w:type="dxa"/>
          </w:tcPr>
          <w:p w14:paraId="05E51E65" w14:textId="77777777" w:rsidR="00E65932" w:rsidRPr="00E83D51" w:rsidRDefault="001E7C40" w:rsidP="00107405">
            <w:pPr>
              <w:autoSpaceDE w:val="0"/>
              <w:autoSpaceDN w:val="0"/>
              <w:adjustRightInd w:val="0"/>
              <w:jc w:val="center"/>
              <w:rPr>
                <w:lang w:val="es-ES_tradnl"/>
              </w:rPr>
            </w:pPr>
            <w:r w:rsidRPr="00E83D51">
              <w:rPr>
                <w:bdr w:val="nil"/>
                <w:lang w:val="es-ES_tradnl"/>
              </w:rPr>
              <w:t>(0.1)</w:t>
            </w:r>
          </w:p>
        </w:tc>
        <w:tc>
          <w:tcPr>
            <w:tcW w:w="1350" w:type="dxa"/>
          </w:tcPr>
          <w:p w14:paraId="41CBB31A" w14:textId="77777777" w:rsidR="00E65932" w:rsidRPr="00E83D51" w:rsidRDefault="001E7C40" w:rsidP="00107405">
            <w:pPr>
              <w:autoSpaceDE w:val="0"/>
              <w:autoSpaceDN w:val="0"/>
              <w:adjustRightInd w:val="0"/>
              <w:jc w:val="center"/>
              <w:rPr>
                <w:lang w:val="es-ES_tradnl"/>
              </w:rPr>
            </w:pPr>
            <w:r w:rsidRPr="00E83D51">
              <w:rPr>
                <w:bdr w:val="nil"/>
                <w:lang w:val="es-ES_tradnl"/>
              </w:rPr>
              <w:t>-0.4%</w:t>
            </w:r>
          </w:p>
        </w:tc>
      </w:tr>
      <w:tr w:rsidR="0085062C" w:rsidRPr="00E83D51" w14:paraId="1CCF263D" w14:textId="77777777" w:rsidTr="00F3670C">
        <w:trPr>
          <w:trHeight w:val="508"/>
          <w:jc w:val="center"/>
        </w:trPr>
        <w:tc>
          <w:tcPr>
            <w:tcW w:w="1895" w:type="dxa"/>
            <w:vAlign w:val="bottom"/>
          </w:tcPr>
          <w:p w14:paraId="0483FCDF" w14:textId="77777777" w:rsidR="00E65932" w:rsidRPr="00E83D51" w:rsidRDefault="001E7C40" w:rsidP="00107405">
            <w:pPr>
              <w:autoSpaceDE w:val="0"/>
              <w:autoSpaceDN w:val="0"/>
              <w:adjustRightInd w:val="0"/>
              <w:rPr>
                <w:lang w:val="es-ES_tradnl"/>
              </w:rPr>
            </w:pPr>
            <w:proofErr w:type="spellStart"/>
            <w:r w:rsidRPr="00E83D51">
              <w:rPr>
                <w:sz w:val="22"/>
                <w:szCs w:val="22"/>
                <w:bdr w:val="nil"/>
                <w:lang w:val="es-ES_tradnl"/>
              </w:rPr>
              <w:t>CeI</w:t>
            </w:r>
            <w:proofErr w:type="spellEnd"/>
            <w:r w:rsidRPr="00E83D51">
              <w:rPr>
                <w:sz w:val="22"/>
                <w:szCs w:val="22"/>
                <w:bdr w:val="nil"/>
                <w:lang w:val="es-ES_tradnl"/>
              </w:rPr>
              <w:t xml:space="preserve"> mediano y grande*</w:t>
            </w:r>
          </w:p>
        </w:tc>
        <w:tc>
          <w:tcPr>
            <w:tcW w:w="1170" w:type="dxa"/>
          </w:tcPr>
          <w:p w14:paraId="568897E7" w14:textId="77777777" w:rsidR="00E65932" w:rsidRPr="00E83D51" w:rsidRDefault="001E7C40" w:rsidP="00107405">
            <w:pPr>
              <w:autoSpaceDE w:val="0"/>
              <w:autoSpaceDN w:val="0"/>
              <w:adjustRightInd w:val="0"/>
              <w:jc w:val="center"/>
              <w:rPr>
                <w:lang w:val="es-ES_tradnl"/>
              </w:rPr>
            </w:pPr>
            <w:r w:rsidRPr="00E83D51">
              <w:rPr>
                <w:bdr w:val="nil"/>
                <w:lang w:val="es-ES_tradnl"/>
              </w:rPr>
              <w:t>21.4</w:t>
            </w:r>
          </w:p>
        </w:tc>
        <w:tc>
          <w:tcPr>
            <w:tcW w:w="1530" w:type="dxa"/>
          </w:tcPr>
          <w:p w14:paraId="51386F27" w14:textId="77777777" w:rsidR="00E65932" w:rsidRPr="00E83D51" w:rsidRDefault="001E7C40" w:rsidP="00107405">
            <w:pPr>
              <w:autoSpaceDE w:val="0"/>
              <w:autoSpaceDN w:val="0"/>
              <w:adjustRightInd w:val="0"/>
              <w:jc w:val="center"/>
              <w:rPr>
                <w:lang w:val="es-ES_tradnl"/>
              </w:rPr>
            </w:pPr>
            <w:r w:rsidRPr="00E83D51">
              <w:rPr>
                <w:bdr w:val="nil"/>
                <w:lang w:val="es-ES_tradnl"/>
              </w:rPr>
              <w:t>23.4</w:t>
            </w:r>
          </w:p>
        </w:tc>
        <w:tc>
          <w:tcPr>
            <w:tcW w:w="1170" w:type="dxa"/>
          </w:tcPr>
          <w:p w14:paraId="7D0D1D21" w14:textId="77777777" w:rsidR="00E65932" w:rsidRPr="00E83D51" w:rsidRDefault="001E7C40" w:rsidP="00107405">
            <w:pPr>
              <w:autoSpaceDE w:val="0"/>
              <w:autoSpaceDN w:val="0"/>
              <w:adjustRightInd w:val="0"/>
              <w:jc w:val="center"/>
              <w:rPr>
                <w:lang w:val="es-ES_tradnl"/>
              </w:rPr>
            </w:pPr>
            <w:r w:rsidRPr="00E83D51">
              <w:rPr>
                <w:bdr w:val="nil"/>
                <w:lang w:val="es-ES_tradnl"/>
              </w:rPr>
              <w:t>2.0</w:t>
            </w:r>
          </w:p>
        </w:tc>
        <w:tc>
          <w:tcPr>
            <w:tcW w:w="1350" w:type="dxa"/>
          </w:tcPr>
          <w:p w14:paraId="7B2385C1" w14:textId="77777777" w:rsidR="00E65932" w:rsidRPr="00E83D51" w:rsidRDefault="001E7C40" w:rsidP="00107405">
            <w:pPr>
              <w:autoSpaceDE w:val="0"/>
              <w:autoSpaceDN w:val="0"/>
              <w:adjustRightInd w:val="0"/>
              <w:jc w:val="center"/>
              <w:rPr>
                <w:lang w:val="es-ES_tradnl"/>
              </w:rPr>
            </w:pPr>
            <w:r w:rsidRPr="00E83D51">
              <w:rPr>
                <w:bdr w:val="nil"/>
                <w:lang w:val="es-ES_tradnl"/>
              </w:rPr>
              <w:t>9.5%</w:t>
            </w:r>
          </w:p>
        </w:tc>
      </w:tr>
      <w:tr w:rsidR="0085062C" w:rsidRPr="00E83D51" w14:paraId="7865E890" w14:textId="77777777" w:rsidTr="00F3670C">
        <w:trPr>
          <w:trHeight w:val="263"/>
          <w:jc w:val="center"/>
        </w:trPr>
        <w:tc>
          <w:tcPr>
            <w:tcW w:w="1895" w:type="dxa"/>
            <w:vAlign w:val="bottom"/>
          </w:tcPr>
          <w:p w14:paraId="51FAC601" w14:textId="77777777" w:rsidR="00E65932" w:rsidRPr="00E83D51" w:rsidRDefault="001E7C40" w:rsidP="00107405">
            <w:pPr>
              <w:autoSpaceDE w:val="0"/>
              <w:autoSpaceDN w:val="0"/>
              <w:adjustRightInd w:val="0"/>
              <w:jc w:val="both"/>
              <w:rPr>
                <w:lang w:val="es-ES_tradnl"/>
              </w:rPr>
            </w:pPr>
            <w:r w:rsidRPr="00E83D51">
              <w:rPr>
                <w:sz w:val="22"/>
                <w:szCs w:val="22"/>
                <w:bdr w:val="nil"/>
                <w:lang w:val="es-ES_tradnl"/>
              </w:rPr>
              <w:t>Agricultura</w:t>
            </w:r>
          </w:p>
        </w:tc>
        <w:tc>
          <w:tcPr>
            <w:tcW w:w="1170" w:type="dxa"/>
          </w:tcPr>
          <w:p w14:paraId="1C8AF805" w14:textId="77777777" w:rsidR="00E65932" w:rsidRPr="00E83D51" w:rsidRDefault="001E7C40" w:rsidP="00107405">
            <w:pPr>
              <w:autoSpaceDE w:val="0"/>
              <w:autoSpaceDN w:val="0"/>
              <w:adjustRightInd w:val="0"/>
              <w:jc w:val="center"/>
              <w:rPr>
                <w:lang w:val="es-ES_tradnl"/>
              </w:rPr>
            </w:pPr>
            <w:r w:rsidRPr="00E83D51">
              <w:rPr>
                <w:bdr w:val="nil"/>
                <w:lang w:val="es-ES_tradnl"/>
              </w:rPr>
              <w:t>19.5</w:t>
            </w:r>
          </w:p>
        </w:tc>
        <w:tc>
          <w:tcPr>
            <w:tcW w:w="1530" w:type="dxa"/>
          </w:tcPr>
          <w:p w14:paraId="1A59A1A0" w14:textId="77777777" w:rsidR="00E65932" w:rsidRPr="00E83D51" w:rsidRDefault="001E7C40" w:rsidP="00107405">
            <w:pPr>
              <w:autoSpaceDE w:val="0"/>
              <w:autoSpaceDN w:val="0"/>
              <w:adjustRightInd w:val="0"/>
              <w:jc w:val="center"/>
              <w:rPr>
                <w:lang w:val="es-ES_tradnl"/>
              </w:rPr>
            </w:pPr>
            <w:r w:rsidRPr="00E83D51">
              <w:rPr>
                <w:bdr w:val="nil"/>
                <w:lang w:val="es-ES_tradnl"/>
              </w:rPr>
              <w:t>19.9</w:t>
            </w:r>
          </w:p>
        </w:tc>
        <w:tc>
          <w:tcPr>
            <w:tcW w:w="1170" w:type="dxa"/>
          </w:tcPr>
          <w:p w14:paraId="7B9A2760" w14:textId="77777777" w:rsidR="00E65932" w:rsidRPr="00E83D51" w:rsidRDefault="001E7C40" w:rsidP="00107405">
            <w:pPr>
              <w:autoSpaceDE w:val="0"/>
              <w:autoSpaceDN w:val="0"/>
              <w:adjustRightInd w:val="0"/>
              <w:jc w:val="center"/>
              <w:rPr>
                <w:lang w:val="es-ES_tradnl"/>
              </w:rPr>
            </w:pPr>
            <w:r w:rsidRPr="00E83D51">
              <w:rPr>
                <w:bdr w:val="nil"/>
                <w:lang w:val="es-ES_tradnl"/>
              </w:rPr>
              <w:t>0.4</w:t>
            </w:r>
          </w:p>
        </w:tc>
        <w:tc>
          <w:tcPr>
            <w:tcW w:w="1350" w:type="dxa"/>
          </w:tcPr>
          <w:p w14:paraId="63E58D2D" w14:textId="77777777" w:rsidR="00E65932" w:rsidRPr="00E83D51" w:rsidRDefault="001E7C40" w:rsidP="00107405">
            <w:pPr>
              <w:autoSpaceDE w:val="0"/>
              <w:autoSpaceDN w:val="0"/>
              <w:adjustRightInd w:val="0"/>
              <w:jc w:val="center"/>
              <w:rPr>
                <w:lang w:val="es-ES_tradnl"/>
              </w:rPr>
            </w:pPr>
            <w:r w:rsidRPr="00E83D51">
              <w:rPr>
                <w:bdr w:val="nil"/>
                <w:lang w:val="es-ES_tradnl"/>
              </w:rPr>
              <w:t>2.3%</w:t>
            </w:r>
          </w:p>
        </w:tc>
      </w:tr>
      <w:tr w:rsidR="0085062C" w:rsidRPr="00E83D51" w14:paraId="15CCEED4" w14:textId="77777777" w:rsidTr="00F3670C">
        <w:trPr>
          <w:trHeight w:val="247"/>
          <w:jc w:val="center"/>
        </w:trPr>
        <w:tc>
          <w:tcPr>
            <w:tcW w:w="1895" w:type="dxa"/>
            <w:vAlign w:val="bottom"/>
          </w:tcPr>
          <w:p w14:paraId="7897C7C2" w14:textId="77777777" w:rsidR="00E65932" w:rsidRPr="00E83D51" w:rsidRDefault="001E7C40" w:rsidP="00107405">
            <w:pPr>
              <w:autoSpaceDE w:val="0"/>
              <w:autoSpaceDN w:val="0"/>
              <w:adjustRightInd w:val="0"/>
              <w:jc w:val="both"/>
              <w:rPr>
                <w:lang w:val="es-ES_tradnl"/>
              </w:rPr>
            </w:pPr>
            <w:r w:rsidRPr="00E83D51">
              <w:rPr>
                <w:sz w:val="22"/>
                <w:szCs w:val="22"/>
                <w:bdr w:val="nil"/>
                <w:lang w:val="es-ES_tradnl"/>
              </w:rPr>
              <w:t>Iluminación</w:t>
            </w:r>
          </w:p>
        </w:tc>
        <w:tc>
          <w:tcPr>
            <w:tcW w:w="1170" w:type="dxa"/>
          </w:tcPr>
          <w:p w14:paraId="71D74998" w14:textId="77777777" w:rsidR="00E65932" w:rsidRPr="00E83D51" w:rsidRDefault="001E7C40" w:rsidP="00107405">
            <w:pPr>
              <w:autoSpaceDE w:val="0"/>
              <w:autoSpaceDN w:val="0"/>
              <w:adjustRightInd w:val="0"/>
              <w:jc w:val="center"/>
              <w:rPr>
                <w:lang w:val="es-ES_tradnl"/>
              </w:rPr>
            </w:pPr>
            <w:r w:rsidRPr="00E83D51">
              <w:rPr>
                <w:bdr w:val="nil"/>
                <w:lang w:val="es-ES_tradnl"/>
              </w:rPr>
              <w:t>21.6</w:t>
            </w:r>
          </w:p>
        </w:tc>
        <w:tc>
          <w:tcPr>
            <w:tcW w:w="1530" w:type="dxa"/>
          </w:tcPr>
          <w:p w14:paraId="6B2F509D" w14:textId="77777777" w:rsidR="00E65932" w:rsidRPr="00E83D51" w:rsidRDefault="001E7C40" w:rsidP="00107405">
            <w:pPr>
              <w:autoSpaceDE w:val="0"/>
              <w:autoSpaceDN w:val="0"/>
              <w:adjustRightInd w:val="0"/>
              <w:jc w:val="center"/>
              <w:rPr>
                <w:lang w:val="es-ES_tradnl"/>
              </w:rPr>
            </w:pPr>
            <w:r w:rsidRPr="00E83D51">
              <w:rPr>
                <w:bdr w:val="nil"/>
                <w:lang w:val="es-ES_tradnl"/>
              </w:rPr>
              <w:t>22.8</w:t>
            </w:r>
          </w:p>
        </w:tc>
        <w:tc>
          <w:tcPr>
            <w:tcW w:w="1170" w:type="dxa"/>
          </w:tcPr>
          <w:p w14:paraId="113495BE" w14:textId="77777777" w:rsidR="00E65932" w:rsidRPr="00E83D51" w:rsidRDefault="001E7C40" w:rsidP="00107405">
            <w:pPr>
              <w:autoSpaceDE w:val="0"/>
              <w:autoSpaceDN w:val="0"/>
              <w:adjustRightInd w:val="0"/>
              <w:jc w:val="center"/>
              <w:rPr>
                <w:lang w:val="es-ES_tradnl"/>
              </w:rPr>
            </w:pPr>
            <w:r w:rsidRPr="00E83D51">
              <w:rPr>
                <w:bdr w:val="nil"/>
                <w:lang w:val="es-ES_tradnl"/>
              </w:rPr>
              <w:t>1.2</w:t>
            </w:r>
          </w:p>
        </w:tc>
        <w:tc>
          <w:tcPr>
            <w:tcW w:w="1350" w:type="dxa"/>
          </w:tcPr>
          <w:p w14:paraId="2961537F" w14:textId="77777777" w:rsidR="00E65932" w:rsidRPr="00E83D51" w:rsidRDefault="001E7C40" w:rsidP="00107405">
            <w:pPr>
              <w:autoSpaceDE w:val="0"/>
              <w:autoSpaceDN w:val="0"/>
              <w:adjustRightInd w:val="0"/>
              <w:jc w:val="center"/>
              <w:rPr>
                <w:lang w:val="es-ES_tradnl"/>
              </w:rPr>
            </w:pPr>
            <w:r w:rsidRPr="00E83D51">
              <w:rPr>
                <w:bdr w:val="nil"/>
                <w:lang w:val="es-ES_tradnl"/>
              </w:rPr>
              <w:t>5.6%</w:t>
            </w:r>
          </w:p>
        </w:tc>
      </w:tr>
      <w:tr w:rsidR="0085062C" w:rsidRPr="00E83D51" w14:paraId="7ABC12D3" w14:textId="77777777" w:rsidTr="00F3670C">
        <w:trPr>
          <w:trHeight w:val="278"/>
          <w:jc w:val="center"/>
        </w:trPr>
        <w:tc>
          <w:tcPr>
            <w:tcW w:w="1895" w:type="dxa"/>
            <w:vAlign w:val="bottom"/>
          </w:tcPr>
          <w:p w14:paraId="71F2FDA0" w14:textId="77777777" w:rsidR="00E65932" w:rsidRPr="00E83D51" w:rsidRDefault="001E7C40" w:rsidP="00107405">
            <w:pPr>
              <w:autoSpaceDE w:val="0"/>
              <w:autoSpaceDN w:val="0"/>
              <w:adjustRightInd w:val="0"/>
              <w:jc w:val="both"/>
              <w:rPr>
                <w:lang w:val="es-ES_tradnl"/>
              </w:rPr>
            </w:pPr>
            <w:proofErr w:type="gramStart"/>
            <w:r w:rsidRPr="00E83D51">
              <w:rPr>
                <w:sz w:val="22"/>
                <w:szCs w:val="22"/>
                <w:bdr w:val="nil"/>
                <w:lang w:val="es-ES_tradnl"/>
              </w:rPr>
              <w:t>Total</w:t>
            </w:r>
            <w:proofErr w:type="gramEnd"/>
            <w:r w:rsidRPr="00E83D51">
              <w:rPr>
                <w:sz w:val="22"/>
                <w:szCs w:val="22"/>
                <w:bdr w:val="nil"/>
                <w:lang w:val="es-ES_tradnl"/>
              </w:rPr>
              <w:t xml:space="preserve"> del sistema</w:t>
            </w:r>
          </w:p>
        </w:tc>
        <w:tc>
          <w:tcPr>
            <w:tcW w:w="1170" w:type="dxa"/>
          </w:tcPr>
          <w:p w14:paraId="11F8CF53" w14:textId="77777777" w:rsidR="00E65932" w:rsidRPr="00E83D51" w:rsidRDefault="001E7C40" w:rsidP="00107405">
            <w:pPr>
              <w:autoSpaceDE w:val="0"/>
              <w:autoSpaceDN w:val="0"/>
              <w:adjustRightInd w:val="0"/>
              <w:jc w:val="center"/>
              <w:rPr>
                <w:lang w:val="es-ES_tradnl"/>
              </w:rPr>
            </w:pPr>
            <w:r w:rsidRPr="00E83D51">
              <w:rPr>
                <w:bdr w:val="nil"/>
                <w:lang w:val="es-ES_tradnl"/>
              </w:rPr>
              <w:t>24.0</w:t>
            </w:r>
          </w:p>
        </w:tc>
        <w:tc>
          <w:tcPr>
            <w:tcW w:w="1530" w:type="dxa"/>
          </w:tcPr>
          <w:p w14:paraId="113661B8" w14:textId="77777777" w:rsidR="00E65932" w:rsidRPr="00E83D51" w:rsidRDefault="001E7C40" w:rsidP="00107405">
            <w:pPr>
              <w:autoSpaceDE w:val="0"/>
              <w:autoSpaceDN w:val="0"/>
              <w:adjustRightInd w:val="0"/>
              <w:jc w:val="center"/>
              <w:rPr>
                <w:lang w:val="es-ES_tradnl"/>
              </w:rPr>
            </w:pPr>
            <w:r w:rsidRPr="00E83D51">
              <w:rPr>
                <w:bdr w:val="nil"/>
                <w:lang w:val="es-ES_tradnl"/>
              </w:rPr>
              <w:t>25.5</w:t>
            </w:r>
          </w:p>
        </w:tc>
        <w:tc>
          <w:tcPr>
            <w:tcW w:w="1170" w:type="dxa"/>
          </w:tcPr>
          <w:p w14:paraId="6E4F9D04" w14:textId="77777777" w:rsidR="00E65932" w:rsidRPr="00E83D51" w:rsidRDefault="001E7C40" w:rsidP="00107405">
            <w:pPr>
              <w:autoSpaceDE w:val="0"/>
              <w:autoSpaceDN w:val="0"/>
              <w:adjustRightInd w:val="0"/>
              <w:jc w:val="center"/>
              <w:rPr>
                <w:lang w:val="es-ES_tradnl"/>
              </w:rPr>
            </w:pPr>
            <w:r w:rsidRPr="00E83D51">
              <w:rPr>
                <w:bdr w:val="nil"/>
                <w:lang w:val="es-ES_tradnl"/>
              </w:rPr>
              <w:t>1.5</w:t>
            </w:r>
          </w:p>
        </w:tc>
        <w:tc>
          <w:tcPr>
            <w:tcW w:w="1350" w:type="dxa"/>
          </w:tcPr>
          <w:p w14:paraId="7F47A619" w14:textId="77777777" w:rsidR="00E65932" w:rsidRPr="00E83D51" w:rsidRDefault="001E7C40" w:rsidP="00107405">
            <w:pPr>
              <w:autoSpaceDE w:val="0"/>
              <w:autoSpaceDN w:val="0"/>
              <w:adjustRightInd w:val="0"/>
              <w:jc w:val="center"/>
              <w:rPr>
                <w:lang w:val="es-ES_tradnl"/>
              </w:rPr>
            </w:pPr>
            <w:r w:rsidRPr="00E83D51">
              <w:rPr>
                <w:bdr w:val="nil"/>
                <w:lang w:val="es-ES_tradnl"/>
              </w:rPr>
              <w:t>6.3%</w:t>
            </w:r>
          </w:p>
        </w:tc>
      </w:tr>
    </w:tbl>
    <w:p w14:paraId="1C2B31B3" w14:textId="77777777" w:rsidR="00E65932" w:rsidRPr="00E83D51" w:rsidRDefault="001E7C40" w:rsidP="00E65932">
      <w:pPr>
        <w:autoSpaceDE w:val="0"/>
        <w:autoSpaceDN w:val="0"/>
        <w:adjustRightInd w:val="0"/>
        <w:jc w:val="both"/>
        <w:rPr>
          <w:lang w:val="es-ES_tradnl"/>
        </w:rPr>
      </w:pPr>
      <w:r w:rsidRPr="00E83D51">
        <w:rPr>
          <w:bdr w:val="nil"/>
          <w:lang w:val="es-ES_tradnl"/>
        </w:rPr>
        <w:t>*</w:t>
      </w:r>
      <w:proofErr w:type="spellStart"/>
      <w:r w:rsidRPr="00E83D51">
        <w:rPr>
          <w:bdr w:val="nil"/>
          <w:lang w:val="es-ES_tradnl"/>
        </w:rPr>
        <w:t>CeI</w:t>
      </w:r>
      <w:proofErr w:type="spellEnd"/>
      <w:r w:rsidRPr="00E83D51">
        <w:rPr>
          <w:bdr w:val="nil"/>
          <w:lang w:val="es-ES_tradnl"/>
        </w:rPr>
        <w:t xml:space="preserve"> significa Comercial e Industrial </w:t>
      </w:r>
    </w:p>
    <w:p w14:paraId="401E5C0C" w14:textId="77777777" w:rsidR="00E65932" w:rsidRPr="00E83D51" w:rsidRDefault="00265198" w:rsidP="00E65932">
      <w:pPr>
        <w:rPr>
          <w:lang w:val="es-ES_tradnl"/>
        </w:rPr>
      </w:pPr>
    </w:p>
    <w:p w14:paraId="67BDFECA" w14:textId="77777777" w:rsidR="00E65932" w:rsidRPr="00E83D51" w:rsidRDefault="00265198" w:rsidP="00E65932">
      <w:pPr>
        <w:rPr>
          <w:b/>
          <w:bCs/>
          <w:lang w:val="es-ES_tradnl"/>
        </w:rPr>
      </w:pPr>
    </w:p>
    <w:p w14:paraId="7EE481B1" w14:textId="77777777" w:rsidR="00E65932" w:rsidRPr="00E83D51" w:rsidRDefault="001E7C40" w:rsidP="00E65932">
      <w:pPr>
        <w:autoSpaceDE w:val="0"/>
        <w:autoSpaceDN w:val="0"/>
        <w:adjustRightInd w:val="0"/>
        <w:jc w:val="center"/>
        <w:rPr>
          <w:b/>
          <w:bCs/>
          <w:lang w:val="es-ES_tradnl"/>
        </w:rPr>
      </w:pPr>
      <w:r w:rsidRPr="00E83D51">
        <w:rPr>
          <w:b/>
          <w:bCs/>
          <w:bdr w:val="nil"/>
          <w:lang w:val="es-ES_tradnl"/>
        </w:rPr>
        <w:t>PARA MÁS INFORMACIÓN</w:t>
      </w:r>
    </w:p>
    <w:p w14:paraId="1F505C3D" w14:textId="77777777" w:rsidR="00E65932" w:rsidRPr="00E83D51" w:rsidRDefault="001E7C40" w:rsidP="003E5FC6">
      <w:pPr>
        <w:autoSpaceDE w:val="0"/>
        <w:autoSpaceDN w:val="0"/>
        <w:adjustRightInd w:val="0"/>
        <w:rPr>
          <w:rFonts w:eastAsiaTheme="minorHAnsi"/>
          <w:b/>
          <w:bCs/>
          <w:sz w:val="20"/>
          <w:szCs w:val="20"/>
          <w:lang w:val="es-ES_tradnl"/>
        </w:rPr>
      </w:pPr>
      <w:r w:rsidRPr="00E83D51">
        <w:rPr>
          <w:b/>
          <w:bCs/>
          <w:sz w:val="20"/>
          <w:szCs w:val="20"/>
          <w:bdr w:val="nil"/>
          <w:lang w:val="es-ES_tradnl"/>
        </w:rPr>
        <w:t>Si desea obtener más información sobre estas propuestas, puede comunicarse a la línea de Servicio al Cliente de SDG&amp;E al 1-800-311-SDGE (7343).</w:t>
      </w:r>
    </w:p>
    <w:p w14:paraId="68EF4A3A" w14:textId="77777777" w:rsidR="00235CD5" w:rsidRPr="00E83D51" w:rsidRDefault="00265198" w:rsidP="003E5FC6">
      <w:pPr>
        <w:autoSpaceDE w:val="0"/>
        <w:autoSpaceDN w:val="0"/>
        <w:adjustRightInd w:val="0"/>
        <w:rPr>
          <w:rFonts w:eastAsiaTheme="minorHAnsi"/>
          <w:b/>
          <w:bCs/>
          <w:sz w:val="20"/>
          <w:szCs w:val="20"/>
          <w:lang w:val="es-ES_tradnl"/>
        </w:rPr>
      </w:pPr>
    </w:p>
    <w:p w14:paraId="3EFF8A82" w14:textId="77777777" w:rsidR="00E65932" w:rsidRPr="00E83D51" w:rsidRDefault="001E7C40" w:rsidP="00E65932">
      <w:pPr>
        <w:rPr>
          <w:sz w:val="22"/>
          <w:szCs w:val="22"/>
          <w:lang w:val="es-ES_tradnl"/>
        </w:rPr>
      </w:pPr>
      <w:r w:rsidRPr="00E83D51">
        <w:rPr>
          <w:sz w:val="22"/>
          <w:szCs w:val="22"/>
          <w:bdr w:val="nil"/>
          <w:lang w:val="es-ES_tradnl"/>
        </w:rPr>
        <w:t>Puede solicitar m</w:t>
      </w:r>
      <w:r w:rsidR="00E83D51" w:rsidRPr="00E83D51">
        <w:rPr>
          <w:sz w:val="22"/>
          <w:szCs w:val="22"/>
          <w:bdr w:val="nil"/>
          <w:lang w:val="es-ES_tradnl"/>
        </w:rPr>
        <w:t>ás</w:t>
      </w:r>
      <w:r w:rsidRPr="00E83D51">
        <w:rPr>
          <w:sz w:val="22"/>
          <w:szCs w:val="22"/>
          <w:bdr w:val="nil"/>
          <w:lang w:val="es-ES_tradnl"/>
        </w:rPr>
        <w:t xml:space="preserve"> información u obtener una copia de la solicitud y los anexos relacionados escribiendo a: </w:t>
      </w:r>
      <w:proofErr w:type="spellStart"/>
      <w:r w:rsidRPr="00E83D51">
        <w:rPr>
          <w:sz w:val="22"/>
          <w:szCs w:val="22"/>
          <w:bdr w:val="nil"/>
          <w:lang w:val="es-ES_tradnl"/>
        </w:rPr>
        <w:t>Will</w:t>
      </w:r>
      <w:proofErr w:type="spellEnd"/>
      <w:r w:rsidRPr="00E83D51">
        <w:rPr>
          <w:sz w:val="22"/>
          <w:szCs w:val="22"/>
          <w:bdr w:val="nil"/>
          <w:lang w:val="es-ES_tradnl"/>
        </w:rPr>
        <w:t xml:space="preserve"> </w:t>
      </w:r>
      <w:proofErr w:type="spellStart"/>
      <w:r w:rsidRPr="00E83D51">
        <w:rPr>
          <w:sz w:val="22"/>
          <w:szCs w:val="22"/>
          <w:bdr w:val="nil"/>
          <w:lang w:val="es-ES_tradnl"/>
        </w:rPr>
        <w:t>Fuller</w:t>
      </w:r>
      <w:proofErr w:type="spellEnd"/>
      <w:r w:rsidRPr="00E83D51">
        <w:rPr>
          <w:sz w:val="22"/>
          <w:szCs w:val="22"/>
          <w:bdr w:val="nil"/>
          <w:lang w:val="es-ES_tradnl"/>
        </w:rPr>
        <w:t xml:space="preserve">, </w:t>
      </w:r>
      <w:proofErr w:type="spellStart"/>
      <w:r w:rsidRPr="00E83D51">
        <w:rPr>
          <w:sz w:val="22"/>
          <w:szCs w:val="22"/>
          <w:bdr w:val="nil"/>
          <w:lang w:val="es-ES_tradnl"/>
        </w:rPr>
        <w:t>Regulatory</w:t>
      </w:r>
      <w:proofErr w:type="spellEnd"/>
      <w:r w:rsidRPr="00E83D51">
        <w:rPr>
          <w:sz w:val="22"/>
          <w:szCs w:val="22"/>
          <w:bdr w:val="nil"/>
          <w:lang w:val="es-ES_tradnl"/>
        </w:rPr>
        <w:t xml:space="preserve"> Case Manager, 8330 Century Park </w:t>
      </w:r>
      <w:proofErr w:type="spellStart"/>
      <w:r w:rsidRPr="00E83D51">
        <w:rPr>
          <w:sz w:val="22"/>
          <w:szCs w:val="22"/>
          <w:bdr w:val="nil"/>
          <w:lang w:val="es-ES_tradnl"/>
        </w:rPr>
        <w:t>Court</w:t>
      </w:r>
      <w:proofErr w:type="spellEnd"/>
      <w:r w:rsidRPr="00E83D51">
        <w:rPr>
          <w:sz w:val="22"/>
          <w:szCs w:val="22"/>
          <w:bdr w:val="nil"/>
          <w:lang w:val="es-ES_tradnl"/>
        </w:rPr>
        <w:t xml:space="preserve">, San Diego, CA 92123. SDG&amp;E brindará una copia de esta solicitud, testimonios incluidos, previa solicitud. Se pueden examinar la solicitud y los anexos de SDG&amp;E en la Central Files Office de la CPUC, previa cita. Para más información, póngase en contacto con ellos escribiendo a </w:t>
      </w:r>
      <w:r w:rsidRPr="00E83D51">
        <w:rPr>
          <w:color w:val="0000FF"/>
          <w:u w:val="single"/>
          <w:bdr w:val="nil"/>
          <w:lang w:val="es-ES_tradnl"/>
        </w:rPr>
        <w:t>aljcentralfilesid@cpuc.ca.gov</w:t>
      </w:r>
      <w:r w:rsidRPr="00E83D51">
        <w:rPr>
          <w:sz w:val="22"/>
          <w:szCs w:val="22"/>
          <w:bdr w:val="nil"/>
          <w:lang w:val="es-ES_tradnl"/>
        </w:rPr>
        <w:t xml:space="preserve"> o llamando al (415) 703-2045. Una copia de la solicitud y cualesquiera enmiendas también podrán inspeccionarse en las siguientes oficinas comerciales de SDG&amp;E:</w:t>
      </w:r>
    </w:p>
    <w:p w14:paraId="6C71653B" w14:textId="77777777" w:rsidR="00E65932" w:rsidRPr="00E83D51" w:rsidRDefault="00265198" w:rsidP="00E65932">
      <w:pPr>
        <w:jc w:val="both"/>
        <w:rPr>
          <w:sz w:val="22"/>
          <w:szCs w:val="22"/>
          <w:lang w:val="es-ES_tradnl"/>
        </w:rPr>
      </w:pPr>
    </w:p>
    <w:tbl>
      <w:tblPr>
        <w:tblW w:w="0" w:type="auto"/>
        <w:tblLayout w:type="fixed"/>
        <w:tblLook w:val="0000" w:firstRow="0" w:lastRow="0" w:firstColumn="0" w:lastColumn="0" w:noHBand="0" w:noVBand="0"/>
      </w:tblPr>
      <w:tblGrid>
        <w:gridCol w:w="2952"/>
        <w:gridCol w:w="2952"/>
        <w:gridCol w:w="2952"/>
      </w:tblGrid>
      <w:tr w:rsidR="0085062C" w:rsidRPr="00E83D51" w14:paraId="545A5D6F" w14:textId="77777777" w:rsidTr="00107405">
        <w:tc>
          <w:tcPr>
            <w:tcW w:w="2952" w:type="dxa"/>
            <w:tcBorders>
              <w:top w:val="nil"/>
              <w:left w:val="nil"/>
              <w:bottom w:val="nil"/>
              <w:right w:val="nil"/>
            </w:tcBorders>
          </w:tcPr>
          <w:p w14:paraId="554577A0" w14:textId="77777777" w:rsidR="00E65932" w:rsidRPr="00E83D51" w:rsidRDefault="001E7C40" w:rsidP="00107405">
            <w:pPr>
              <w:jc w:val="both"/>
              <w:rPr>
                <w:lang w:val="es-ES_tradnl"/>
              </w:rPr>
            </w:pPr>
            <w:r w:rsidRPr="00E83D51">
              <w:rPr>
                <w:sz w:val="22"/>
                <w:szCs w:val="22"/>
                <w:bdr w:val="nil"/>
                <w:lang w:val="es-ES_tradnl"/>
              </w:rPr>
              <w:t>436 H St.</w:t>
            </w:r>
          </w:p>
          <w:p w14:paraId="650B243E" w14:textId="77777777" w:rsidR="00E65932" w:rsidRPr="00E83D51" w:rsidRDefault="001E7C40" w:rsidP="00107405">
            <w:pPr>
              <w:jc w:val="both"/>
              <w:rPr>
                <w:lang w:val="es-ES_tradnl"/>
              </w:rPr>
            </w:pPr>
            <w:r w:rsidRPr="00E83D51">
              <w:rPr>
                <w:sz w:val="22"/>
                <w:szCs w:val="22"/>
                <w:bdr w:val="nil"/>
                <w:lang w:val="es-ES_tradnl"/>
              </w:rPr>
              <w:t>Chula Vista, CA 91910</w:t>
            </w:r>
          </w:p>
          <w:p w14:paraId="777A46AC" w14:textId="77777777" w:rsidR="00E65932" w:rsidRPr="00E83D51" w:rsidRDefault="00265198" w:rsidP="00107405">
            <w:pPr>
              <w:jc w:val="both"/>
              <w:rPr>
                <w:lang w:val="es-ES_tradnl"/>
              </w:rPr>
            </w:pPr>
          </w:p>
          <w:p w14:paraId="28F620C2" w14:textId="77777777" w:rsidR="00E65932" w:rsidRPr="00E83D51" w:rsidRDefault="001E7C40" w:rsidP="00107405">
            <w:pPr>
              <w:jc w:val="both"/>
              <w:rPr>
                <w:lang w:val="es-ES_tradnl"/>
              </w:rPr>
            </w:pPr>
            <w:r w:rsidRPr="00E83D51">
              <w:rPr>
                <w:sz w:val="22"/>
                <w:szCs w:val="22"/>
                <w:bdr w:val="nil"/>
                <w:lang w:val="es-ES_tradnl"/>
              </w:rPr>
              <w:t xml:space="preserve">2405 E. Plaza </w:t>
            </w:r>
            <w:proofErr w:type="spellStart"/>
            <w:r w:rsidRPr="00E83D51">
              <w:rPr>
                <w:sz w:val="22"/>
                <w:szCs w:val="22"/>
                <w:bdr w:val="nil"/>
                <w:lang w:val="es-ES_tradnl"/>
              </w:rPr>
              <w:t>Blvd</w:t>
            </w:r>
            <w:proofErr w:type="spellEnd"/>
            <w:r w:rsidRPr="00E83D51">
              <w:rPr>
                <w:sz w:val="22"/>
                <w:szCs w:val="22"/>
                <w:bdr w:val="nil"/>
                <w:lang w:val="es-ES_tradnl"/>
              </w:rPr>
              <w:t>.</w:t>
            </w:r>
          </w:p>
          <w:p w14:paraId="05537817" w14:textId="77777777" w:rsidR="00E65932" w:rsidRPr="00E83D51" w:rsidRDefault="001E7C40" w:rsidP="00107405">
            <w:pPr>
              <w:jc w:val="both"/>
              <w:rPr>
                <w:lang w:val="es-ES_tradnl"/>
              </w:rPr>
            </w:pPr>
            <w:proofErr w:type="spellStart"/>
            <w:r w:rsidRPr="00E83D51">
              <w:rPr>
                <w:sz w:val="22"/>
                <w:szCs w:val="22"/>
                <w:bdr w:val="nil"/>
                <w:lang w:val="es-ES_tradnl"/>
              </w:rPr>
              <w:t>National</w:t>
            </w:r>
            <w:proofErr w:type="spellEnd"/>
            <w:r w:rsidRPr="00E83D51">
              <w:rPr>
                <w:sz w:val="22"/>
                <w:szCs w:val="22"/>
                <w:bdr w:val="nil"/>
                <w:lang w:val="es-ES_tradnl"/>
              </w:rPr>
              <w:t xml:space="preserve"> City, CA 91950</w:t>
            </w:r>
          </w:p>
          <w:p w14:paraId="6E32B403" w14:textId="77777777" w:rsidR="00E65932" w:rsidRPr="00E83D51" w:rsidRDefault="00265198" w:rsidP="00107405">
            <w:pPr>
              <w:jc w:val="both"/>
              <w:rPr>
                <w:lang w:val="es-ES_tradnl"/>
              </w:rPr>
            </w:pPr>
          </w:p>
          <w:p w14:paraId="2A30D6FE" w14:textId="77777777" w:rsidR="00E65932" w:rsidRPr="00E83D51" w:rsidRDefault="00265198" w:rsidP="00E053E4">
            <w:pPr>
              <w:jc w:val="both"/>
              <w:rPr>
                <w:lang w:val="es-ES_tradnl"/>
              </w:rPr>
            </w:pPr>
          </w:p>
        </w:tc>
        <w:tc>
          <w:tcPr>
            <w:tcW w:w="2952" w:type="dxa"/>
            <w:tcBorders>
              <w:top w:val="nil"/>
              <w:left w:val="nil"/>
              <w:bottom w:val="nil"/>
              <w:right w:val="nil"/>
            </w:tcBorders>
          </w:tcPr>
          <w:p w14:paraId="2EB4AA83" w14:textId="77777777" w:rsidR="009A57FC" w:rsidRPr="00E83D51" w:rsidRDefault="001E7C40" w:rsidP="009A57FC">
            <w:pPr>
              <w:jc w:val="both"/>
              <w:rPr>
                <w:lang w:val="es-ES_tradnl"/>
              </w:rPr>
            </w:pPr>
            <w:r w:rsidRPr="00E83D51">
              <w:rPr>
                <w:sz w:val="22"/>
                <w:szCs w:val="22"/>
                <w:bdr w:val="nil"/>
                <w:lang w:val="es-ES_tradnl"/>
              </w:rPr>
              <w:t xml:space="preserve">440 </w:t>
            </w:r>
            <w:proofErr w:type="spellStart"/>
            <w:r w:rsidRPr="00E83D51">
              <w:rPr>
                <w:sz w:val="22"/>
                <w:szCs w:val="22"/>
                <w:bdr w:val="nil"/>
                <w:lang w:val="es-ES_tradnl"/>
              </w:rPr>
              <w:t>Beech</w:t>
            </w:r>
            <w:proofErr w:type="spellEnd"/>
            <w:r w:rsidRPr="00E83D51">
              <w:rPr>
                <w:sz w:val="22"/>
                <w:szCs w:val="22"/>
                <w:bdr w:val="nil"/>
                <w:lang w:val="es-ES_tradnl"/>
              </w:rPr>
              <w:t xml:space="preserve"> St.</w:t>
            </w:r>
          </w:p>
          <w:p w14:paraId="63FE2E11" w14:textId="77777777" w:rsidR="009A57FC" w:rsidRPr="00E83D51" w:rsidRDefault="001E7C40" w:rsidP="009A57FC">
            <w:pPr>
              <w:jc w:val="both"/>
              <w:rPr>
                <w:lang w:val="es-ES_tradnl"/>
              </w:rPr>
            </w:pPr>
            <w:r w:rsidRPr="00E83D51">
              <w:rPr>
                <w:sz w:val="22"/>
                <w:szCs w:val="22"/>
                <w:bdr w:val="nil"/>
                <w:lang w:val="es-ES_tradnl"/>
              </w:rPr>
              <w:t>San Diego, CA 92101</w:t>
            </w:r>
          </w:p>
          <w:p w14:paraId="293A3125" w14:textId="77777777" w:rsidR="009A57FC" w:rsidRPr="00E83D51" w:rsidRDefault="00265198" w:rsidP="00107405">
            <w:pPr>
              <w:jc w:val="both"/>
              <w:rPr>
                <w:sz w:val="22"/>
                <w:szCs w:val="22"/>
                <w:lang w:val="es-ES_tradnl"/>
              </w:rPr>
            </w:pPr>
          </w:p>
          <w:p w14:paraId="387C32A8" w14:textId="77777777" w:rsidR="00E65932" w:rsidRPr="00E83D51" w:rsidRDefault="001E7C40" w:rsidP="00107405">
            <w:pPr>
              <w:jc w:val="both"/>
              <w:rPr>
                <w:lang w:val="es-ES_tradnl"/>
              </w:rPr>
            </w:pPr>
            <w:r w:rsidRPr="00E83D51">
              <w:rPr>
                <w:sz w:val="22"/>
                <w:szCs w:val="22"/>
                <w:bdr w:val="nil"/>
                <w:lang w:val="es-ES_tradnl"/>
              </w:rPr>
              <w:t xml:space="preserve">104 </w:t>
            </w:r>
            <w:proofErr w:type="gramStart"/>
            <w:r w:rsidRPr="00E83D51">
              <w:rPr>
                <w:sz w:val="22"/>
                <w:szCs w:val="22"/>
                <w:bdr w:val="nil"/>
                <w:lang w:val="es-ES_tradnl"/>
              </w:rPr>
              <w:t>N.</w:t>
            </w:r>
            <w:proofErr w:type="gramEnd"/>
            <w:r w:rsidRPr="00E83D51">
              <w:rPr>
                <w:sz w:val="22"/>
                <w:szCs w:val="22"/>
                <w:bdr w:val="nil"/>
                <w:lang w:val="es-ES_tradnl"/>
              </w:rPr>
              <w:t xml:space="preserve"> Johnson Ave.</w:t>
            </w:r>
          </w:p>
          <w:p w14:paraId="0FB0252F" w14:textId="77777777" w:rsidR="00E65932" w:rsidRPr="00E83D51" w:rsidRDefault="001E7C40" w:rsidP="00107405">
            <w:pPr>
              <w:jc w:val="both"/>
              <w:rPr>
                <w:lang w:val="es-ES_tradnl"/>
              </w:rPr>
            </w:pPr>
            <w:r w:rsidRPr="00E83D51">
              <w:rPr>
                <w:sz w:val="22"/>
                <w:szCs w:val="22"/>
                <w:bdr w:val="nil"/>
                <w:lang w:val="es-ES_tradnl"/>
              </w:rPr>
              <w:t xml:space="preserve">El </w:t>
            </w:r>
            <w:proofErr w:type="spellStart"/>
            <w:r w:rsidRPr="00E83D51">
              <w:rPr>
                <w:sz w:val="22"/>
                <w:szCs w:val="22"/>
                <w:bdr w:val="nil"/>
                <w:lang w:val="es-ES_tradnl"/>
              </w:rPr>
              <w:t>Cajon</w:t>
            </w:r>
            <w:proofErr w:type="spellEnd"/>
            <w:r w:rsidRPr="00E83D51">
              <w:rPr>
                <w:sz w:val="22"/>
                <w:szCs w:val="22"/>
                <w:bdr w:val="nil"/>
                <w:lang w:val="es-ES_tradnl"/>
              </w:rPr>
              <w:t>, CA 92020</w:t>
            </w:r>
          </w:p>
          <w:p w14:paraId="738F40DB" w14:textId="77777777" w:rsidR="00E65932" w:rsidRPr="00E83D51" w:rsidRDefault="00265198" w:rsidP="00107405">
            <w:pPr>
              <w:jc w:val="both"/>
              <w:rPr>
                <w:lang w:val="es-ES_tradnl"/>
              </w:rPr>
            </w:pPr>
          </w:p>
          <w:p w14:paraId="59B80805" w14:textId="77777777" w:rsidR="00E65932" w:rsidRPr="00E83D51" w:rsidRDefault="001E7C40" w:rsidP="00107405">
            <w:pPr>
              <w:jc w:val="both"/>
              <w:rPr>
                <w:lang w:val="es-ES_tradnl"/>
              </w:rPr>
            </w:pPr>
            <w:r w:rsidRPr="00E83D51">
              <w:rPr>
                <w:sz w:val="22"/>
                <w:szCs w:val="22"/>
                <w:bdr w:val="nil"/>
                <w:lang w:val="es-ES_tradnl"/>
              </w:rPr>
              <w:t xml:space="preserve">336 </w:t>
            </w:r>
            <w:proofErr w:type="spellStart"/>
            <w:r w:rsidRPr="00E83D51">
              <w:rPr>
                <w:sz w:val="22"/>
                <w:szCs w:val="22"/>
                <w:bdr w:val="nil"/>
                <w:lang w:val="es-ES_tradnl"/>
              </w:rPr>
              <w:t>Euclid</w:t>
            </w:r>
            <w:proofErr w:type="spellEnd"/>
            <w:r w:rsidRPr="00E83D51">
              <w:rPr>
                <w:sz w:val="22"/>
                <w:szCs w:val="22"/>
                <w:bdr w:val="nil"/>
                <w:lang w:val="es-ES_tradnl"/>
              </w:rPr>
              <w:t xml:space="preserve"> Ave.</w:t>
            </w:r>
          </w:p>
          <w:p w14:paraId="04188867" w14:textId="77777777" w:rsidR="00E65932" w:rsidRPr="00E83D51" w:rsidRDefault="001E7C40" w:rsidP="00107405">
            <w:pPr>
              <w:jc w:val="both"/>
              <w:rPr>
                <w:lang w:val="es-ES_tradnl"/>
              </w:rPr>
            </w:pPr>
            <w:r w:rsidRPr="00E83D51">
              <w:rPr>
                <w:sz w:val="22"/>
                <w:szCs w:val="22"/>
                <w:bdr w:val="nil"/>
                <w:lang w:val="es-ES_tradnl"/>
              </w:rPr>
              <w:t>San Diego, CA 92114</w:t>
            </w:r>
          </w:p>
          <w:p w14:paraId="3C359010" w14:textId="77777777" w:rsidR="00E65932" w:rsidRPr="00E83D51" w:rsidRDefault="00265198" w:rsidP="00107405">
            <w:pPr>
              <w:jc w:val="both"/>
              <w:rPr>
                <w:lang w:val="es-ES_tradnl"/>
              </w:rPr>
            </w:pPr>
          </w:p>
          <w:p w14:paraId="6DE49BF0" w14:textId="77777777" w:rsidR="00E65932" w:rsidRPr="00E83D51" w:rsidRDefault="00265198" w:rsidP="00107405">
            <w:pPr>
              <w:jc w:val="both"/>
              <w:rPr>
                <w:lang w:val="es-ES_tradnl"/>
              </w:rPr>
            </w:pPr>
          </w:p>
        </w:tc>
        <w:tc>
          <w:tcPr>
            <w:tcW w:w="2952" w:type="dxa"/>
            <w:tcBorders>
              <w:top w:val="nil"/>
              <w:left w:val="nil"/>
              <w:bottom w:val="nil"/>
              <w:right w:val="nil"/>
            </w:tcBorders>
          </w:tcPr>
          <w:p w14:paraId="763F3621" w14:textId="77777777" w:rsidR="00E65932" w:rsidRPr="00E83D51" w:rsidRDefault="001E7C40" w:rsidP="00107405">
            <w:pPr>
              <w:jc w:val="both"/>
              <w:rPr>
                <w:lang w:val="es-ES_tradnl"/>
              </w:rPr>
            </w:pPr>
            <w:r w:rsidRPr="00E83D51">
              <w:rPr>
                <w:sz w:val="22"/>
                <w:szCs w:val="22"/>
                <w:bdr w:val="nil"/>
                <w:lang w:val="es-ES_tradnl"/>
              </w:rPr>
              <w:t xml:space="preserve">644 W. </w:t>
            </w:r>
            <w:proofErr w:type="spellStart"/>
            <w:r w:rsidRPr="00E83D51">
              <w:rPr>
                <w:sz w:val="22"/>
                <w:szCs w:val="22"/>
                <w:bdr w:val="nil"/>
                <w:lang w:val="es-ES_tradnl"/>
              </w:rPr>
              <w:t>Mission</w:t>
            </w:r>
            <w:proofErr w:type="spellEnd"/>
            <w:r w:rsidRPr="00E83D51">
              <w:rPr>
                <w:sz w:val="22"/>
                <w:szCs w:val="22"/>
                <w:bdr w:val="nil"/>
                <w:lang w:val="es-ES_tradnl"/>
              </w:rPr>
              <w:t xml:space="preserve"> Ave.</w:t>
            </w:r>
          </w:p>
          <w:p w14:paraId="720C7836" w14:textId="77777777" w:rsidR="00E65932" w:rsidRPr="00E83D51" w:rsidRDefault="001E7C40" w:rsidP="00107405">
            <w:pPr>
              <w:jc w:val="both"/>
              <w:rPr>
                <w:lang w:val="es-ES_tradnl"/>
              </w:rPr>
            </w:pPr>
            <w:r w:rsidRPr="00E83D51">
              <w:rPr>
                <w:sz w:val="22"/>
                <w:szCs w:val="22"/>
                <w:bdr w:val="nil"/>
                <w:lang w:val="es-ES_tradnl"/>
              </w:rPr>
              <w:t>Escondido, CA 92025</w:t>
            </w:r>
          </w:p>
          <w:p w14:paraId="636CA2EE" w14:textId="77777777" w:rsidR="00E65932" w:rsidRPr="00E83D51" w:rsidRDefault="00265198" w:rsidP="00107405">
            <w:pPr>
              <w:jc w:val="both"/>
              <w:rPr>
                <w:lang w:val="es-ES_tradnl"/>
              </w:rPr>
            </w:pPr>
          </w:p>
          <w:p w14:paraId="59B37347" w14:textId="77777777" w:rsidR="00E65932" w:rsidRPr="00E83D51" w:rsidRDefault="00265198">
            <w:pPr>
              <w:jc w:val="both"/>
              <w:rPr>
                <w:lang w:val="es-ES_tradnl"/>
              </w:rPr>
            </w:pPr>
          </w:p>
        </w:tc>
      </w:tr>
    </w:tbl>
    <w:p w14:paraId="29BF41B8" w14:textId="77777777" w:rsidR="00E65932" w:rsidRPr="00E83D51" w:rsidRDefault="001E7C40" w:rsidP="00E65932">
      <w:pPr>
        <w:rPr>
          <w:sz w:val="22"/>
          <w:szCs w:val="22"/>
          <w:lang w:val="es-ES_tradnl"/>
        </w:rPr>
      </w:pPr>
      <w:r w:rsidRPr="00E83D51">
        <w:rPr>
          <w:sz w:val="22"/>
          <w:szCs w:val="22"/>
          <w:bdr w:val="nil"/>
          <w:lang w:val="es-ES_tradnl"/>
        </w:rPr>
        <w:t xml:space="preserve">La solicitud y los anexos relacionados también puede encontrarlos electrónicamente en el sitio web de SDG&amp;E en </w:t>
      </w:r>
      <w:hyperlink r:id="rId6" w:history="1">
        <w:r w:rsidRPr="00E83D51">
          <w:rPr>
            <w:color w:val="0000FF"/>
            <w:u w:val="single"/>
            <w:bdr w:val="nil"/>
            <w:lang w:val="es-ES_tradnl"/>
          </w:rPr>
          <w:t>https://www.sdge.com/proceedings</w:t>
        </w:r>
      </w:hyperlink>
      <w:r w:rsidRPr="00E83D51">
        <w:rPr>
          <w:color w:val="0000FF"/>
          <w:u w:val="single"/>
          <w:bdr w:val="nil"/>
          <w:lang w:val="es-ES_tradnl"/>
        </w:rPr>
        <w:t>.</w:t>
      </w:r>
    </w:p>
    <w:p w14:paraId="2948F3E1" w14:textId="77777777" w:rsidR="00E65932" w:rsidRPr="00E83D51" w:rsidRDefault="00265198" w:rsidP="00E65932">
      <w:pPr>
        <w:rPr>
          <w:color w:val="0000FF"/>
          <w:sz w:val="22"/>
          <w:szCs w:val="22"/>
          <w:u w:val="single"/>
          <w:lang w:val="es-ES_tradnl"/>
        </w:rPr>
      </w:pPr>
    </w:p>
    <w:p w14:paraId="6EC0D5E1" w14:textId="77777777" w:rsidR="00E65932" w:rsidRPr="00E83D51" w:rsidRDefault="001E7C40" w:rsidP="00E65932">
      <w:pPr>
        <w:rPr>
          <w:lang w:val="es-ES_tradnl"/>
        </w:rPr>
      </w:pPr>
      <w:r w:rsidRPr="00E83D51">
        <w:rPr>
          <w:sz w:val="22"/>
          <w:szCs w:val="22"/>
          <w:bdr w:val="nil"/>
          <w:lang w:val="es-ES_tradnl"/>
        </w:rPr>
        <w:lastRenderedPageBreak/>
        <w:t>Habrá copias de este encarte de factura para su consulta e impresión en el sitio web de SDG&amp;E en</w:t>
      </w:r>
      <w:r w:rsidRPr="00E83D51">
        <w:rPr>
          <w:bdr w:val="nil"/>
          <w:lang w:val="es-ES_tradnl"/>
        </w:rPr>
        <w:t xml:space="preserve"> https://www.sdge.com/regulatory-notices.</w:t>
      </w:r>
    </w:p>
    <w:p w14:paraId="76D9FC17" w14:textId="77777777" w:rsidR="00E65932" w:rsidRPr="00E83D51" w:rsidRDefault="00265198" w:rsidP="00E65932">
      <w:pPr>
        <w:pStyle w:val="BodyText"/>
        <w:spacing w:after="0"/>
        <w:rPr>
          <w:b/>
          <w:lang w:val="es-ES_tradnl"/>
        </w:rPr>
      </w:pPr>
    </w:p>
    <w:p w14:paraId="23A8F92A" w14:textId="77777777" w:rsidR="00E65932" w:rsidRPr="00E83D51" w:rsidRDefault="001E7C40" w:rsidP="00894512">
      <w:pPr>
        <w:pStyle w:val="BodyText"/>
        <w:spacing w:after="0"/>
        <w:jc w:val="center"/>
        <w:rPr>
          <w:b/>
          <w:bCs/>
          <w:lang w:val="es-ES_tradnl"/>
        </w:rPr>
      </w:pPr>
      <w:r w:rsidRPr="00E83D51">
        <w:rPr>
          <w:b/>
          <w:bCs/>
          <w:bdr w:val="nil"/>
          <w:lang w:val="es-ES_tradnl"/>
        </w:rPr>
        <w:t>PROCESO DE LA CPUC</w:t>
      </w:r>
    </w:p>
    <w:p w14:paraId="246B8F02" w14:textId="77777777" w:rsidR="0037789D" w:rsidRPr="00E83D51" w:rsidRDefault="00265198" w:rsidP="00894512">
      <w:pPr>
        <w:pStyle w:val="BodyText"/>
        <w:spacing w:after="0"/>
        <w:jc w:val="center"/>
        <w:rPr>
          <w:b/>
          <w:bCs/>
          <w:lang w:val="es-ES_tradnl"/>
        </w:rPr>
      </w:pPr>
    </w:p>
    <w:p w14:paraId="4D5A15E5" w14:textId="77777777" w:rsidR="00E65932" w:rsidRPr="00E83D51" w:rsidRDefault="001E7C40" w:rsidP="00E65932">
      <w:pPr>
        <w:rPr>
          <w:lang w:val="es-ES_tradnl"/>
        </w:rPr>
      </w:pPr>
      <w:r w:rsidRPr="00E83D51">
        <w:rPr>
          <w:bdr w:val="nil"/>
          <w:lang w:val="es-ES_tradnl"/>
        </w:rPr>
        <w:t>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partes. Estas audiencias para la presentación de pruebas están abiertas al público, pero sólo las partes que aparecen en el acta pueden participar.</w:t>
      </w:r>
    </w:p>
    <w:p w14:paraId="1406C7B0" w14:textId="77777777" w:rsidR="00E65932" w:rsidRPr="00E83D51" w:rsidRDefault="00265198" w:rsidP="00E65932">
      <w:pPr>
        <w:rPr>
          <w:lang w:val="es-ES_tradnl"/>
        </w:rPr>
      </w:pPr>
    </w:p>
    <w:p w14:paraId="63276814" w14:textId="77777777" w:rsidR="00E65932" w:rsidRPr="00E83D51" w:rsidRDefault="001E7C40" w:rsidP="00E65932">
      <w:pPr>
        <w:rPr>
          <w:lang w:val="es-ES_tradnl"/>
        </w:rPr>
      </w:pPr>
      <w:r w:rsidRPr="00E83D51">
        <w:rPr>
          <w:bdr w:val="nil"/>
          <w:lang w:val="es-ES_tradnl"/>
        </w:rPr>
        <w:t>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w:t>
      </w:r>
    </w:p>
    <w:p w14:paraId="79D0A97E" w14:textId="77777777" w:rsidR="00E65932" w:rsidRPr="00E83D51" w:rsidRDefault="00265198" w:rsidP="00E65932">
      <w:pPr>
        <w:rPr>
          <w:lang w:val="es-ES_tradnl"/>
        </w:rPr>
      </w:pPr>
    </w:p>
    <w:p w14:paraId="55034BFF" w14:textId="77777777" w:rsidR="00E65932" w:rsidRPr="00E83D51" w:rsidRDefault="001E7C40" w:rsidP="00E65932">
      <w:pPr>
        <w:rPr>
          <w:lang w:val="es-ES_tradnl"/>
        </w:rPr>
      </w:pPr>
      <w:r w:rsidRPr="00E83D51">
        <w:rPr>
          <w:bdr w:val="nil"/>
          <w:lang w:val="es-ES_tradnl"/>
        </w:rPr>
        <w:t xml:space="preserve">La Oficina de Defensores del Contribuyente (ORA) puede examinar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w:t>
      </w:r>
      <w:r w:rsidRPr="00E83D51">
        <w:rPr>
          <w:color w:val="0000FF"/>
          <w:u w:val="single"/>
          <w:bdr w:val="nil"/>
          <w:lang w:val="es-ES_tradnl"/>
        </w:rPr>
        <w:t>ora@cpuc.ca.gov</w:t>
      </w:r>
      <w:r w:rsidRPr="00E83D51">
        <w:rPr>
          <w:bdr w:val="nil"/>
          <w:lang w:val="es-ES_tradnl"/>
        </w:rPr>
        <w:t xml:space="preserve"> o visite el sitio web de ORA en </w:t>
      </w:r>
      <w:hyperlink r:id="rId7" w:history="1">
        <w:r w:rsidRPr="00E83D51">
          <w:rPr>
            <w:color w:val="0000FF"/>
            <w:u w:val="single"/>
            <w:bdr w:val="nil"/>
            <w:lang w:val="es-ES_tradnl"/>
          </w:rPr>
          <w:t>www.ora.ca.gov</w:t>
        </w:r>
      </w:hyperlink>
      <w:r w:rsidRPr="00E83D51">
        <w:rPr>
          <w:bdr w:val="nil"/>
          <w:lang w:val="es-ES_tradnl"/>
        </w:rPr>
        <w:t>.</w:t>
      </w:r>
    </w:p>
    <w:p w14:paraId="7A874DF9" w14:textId="77777777" w:rsidR="00E65932" w:rsidRPr="00E83D51" w:rsidRDefault="00265198" w:rsidP="00E65932">
      <w:pPr>
        <w:rPr>
          <w:lang w:val="es-ES_tradnl"/>
        </w:rPr>
      </w:pPr>
    </w:p>
    <w:p w14:paraId="33C74F94" w14:textId="77777777" w:rsidR="00E65932" w:rsidRPr="00E83D51" w:rsidRDefault="001E7C40" w:rsidP="00E65932">
      <w:pPr>
        <w:jc w:val="center"/>
        <w:rPr>
          <w:b/>
          <w:bCs/>
          <w:lang w:val="es-ES_tradnl"/>
        </w:rPr>
      </w:pPr>
      <w:r w:rsidRPr="00E83D51">
        <w:rPr>
          <w:b/>
          <w:bCs/>
          <w:bdr w:val="nil"/>
          <w:lang w:val="es-ES_tradnl"/>
        </w:rPr>
        <w:t>MANTÉNGASE INFORMADO</w:t>
      </w:r>
    </w:p>
    <w:p w14:paraId="0044C001" w14:textId="77777777" w:rsidR="0037789D" w:rsidRPr="00E83D51" w:rsidRDefault="00265198" w:rsidP="00E65932">
      <w:pPr>
        <w:jc w:val="center"/>
        <w:rPr>
          <w:b/>
          <w:bCs/>
          <w:lang w:val="es-ES_tradnl"/>
        </w:rPr>
      </w:pPr>
    </w:p>
    <w:p w14:paraId="688694AB" w14:textId="77777777" w:rsidR="00E65932" w:rsidRPr="00E83D51" w:rsidRDefault="001E7C40" w:rsidP="00E65932">
      <w:pPr>
        <w:rPr>
          <w:lang w:val="es-ES_tradnl"/>
        </w:rPr>
      </w:pPr>
      <w:r w:rsidRPr="00E83D51">
        <w:rPr>
          <w:bdr w:val="nil"/>
          <w:lang w:val="es-ES_tradnl"/>
        </w:rPr>
        <w:t xml:space="preserve">Si desea seguir este procedimiento, o cualquier otro asunto presentado ante la CPUC, puede utilizar el servicio de suscripción gratuito de la CPUC. Suscríbase en: </w:t>
      </w:r>
      <w:r w:rsidRPr="00E83D51">
        <w:rPr>
          <w:color w:val="0000FF"/>
          <w:u w:val="single"/>
          <w:bdr w:val="nil"/>
          <w:lang w:val="es-ES_tradnl"/>
        </w:rPr>
        <w:t>http://subscribecpuc.cpuc.ca.gov/</w:t>
      </w:r>
      <w:r w:rsidRPr="00E83D51">
        <w:rPr>
          <w:bdr w:val="nil"/>
          <w:lang w:val="es-ES_tradnl"/>
        </w:rPr>
        <w:t>.</w:t>
      </w:r>
    </w:p>
    <w:p w14:paraId="0E0247B5" w14:textId="77777777" w:rsidR="00E65932" w:rsidRPr="00E83D51" w:rsidRDefault="001E7C40" w:rsidP="00E65932">
      <w:pPr>
        <w:rPr>
          <w:lang w:val="es-ES_tradnl"/>
        </w:rPr>
      </w:pPr>
      <w:r w:rsidRPr="00E83D51">
        <w:rPr>
          <w:bdr w:val="nil"/>
          <w:lang w:val="es-ES_tradnl"/>
        </w:rPr>
        <w:t xml:space="preserve">Si quiere obtener información sobre cómo puede participar en el procedimiento, o si tiene comentarios informales acerca de la solicitud, o preguntas sobre los procesos de la CPUC, puede entrar a la página web de la Oficina del Asesor Público (PAO) de la CPUC en </w:t>
      </w:r>
      <w:r w:rsidRPr="00E83D51">
        <w:rPr>
          <w:color w:val="0000FF"/>
          <w:u w:val="single"/>
          <w:bdr w:val="nil"/>
          <w:lang w:val="es-ES_tradnl"/>
        </w:rPr>
        <w:t>http://www.cpuc.ca.gov/pao/</w:t>
      </w:r>
      <w:r w:rsidRPr="00E83D51">
        <w:rPr>
          <w:bdr w:val="nil"/>
          <w:lang w:val="es-ES_tradnl"/>
        </w:rPr>
        <w:t>. También puede ponerse en contacto con la PAO de la siguiente manera:</w:t>
      </w:r>
    </w:p>
    <w:p w14:paraId="0885959E" w14:textId="77777777" w:rsidR="00E65932" w:rsidRPr="00E83D51" w:rsidRDefault="00265198" w:rsidP="00E65932">
      <w:pPr>
        <w:rPr>
          <w:lang w:val="es-ES_tradnl"/>
        </w:rPr>
      </w:pPr>
    </w:p>
    <w:p w14:paraId="07C97DFB" w14:textId="77777777" w:rsidR="00E65932" w:rsidRPr="00E83D51" w:rsidRDefault="001E7C40" w:rsidP="00E65932">
      <w:pPr>
        <w:rPr>
          <w:lang w:val="es-ES_tradnl"/>
        </w:rPr>
      </w:pPr>
      <w:r w:rsidRPr="00E83D51">
        <w:rPr>
          <w:bdr w:val="nil"/>
          <w:lang w:val="es-ES_tradnl"/>
        </w:rPr>
        <w:t xml:space="preserve">Enviando un mensaje por correo electrónico a: </w:t>
      </w:r>
      <w:r w:rsidRPr="00E83D51">
        <w:rPr>
          <w:color w:val="0000FF"/>
          <w:u w:val="single"/>
          <w:bdr w:val="nil"/>
          <w:lang w:val="es-ES_tradnl"/>
        </w:rPr>
        <w:t>public.advisor@cpuc.ca.gov</w:t>
      </w:r>
      <w:r w:rsidRPr="00E83D51">
        <w:rPr>
          <w:bdr w:val="nil"/>
          <w:lang w:val="es-ES_tradnl"/>
        </w:rPr>
        <w:t xml:space="preserve"> </w:t>
      </w:r>
    </w:p>
    <w:p w14:paraId="57F2C6C5" w14:textId="77777777" w:rsidR="00E65932" w:rsidRPr="00E83D51" w:rsidRDefault="00265198" w:rsidP="00E65932">
      <w:pPr>
        <w:rPr>
          <w:lang w:val="es-ES_tradnl"/>
        </w:rPr>
      </w:pPr>
    </w:p>
    <w:p w14:paraId="17C06370" w14:textId="77777777" w:rsidR="00E65932" w:rsidRPr="00E83D51" w:rsidRDefault="001E7C40" w:rsidP="00A47231">
      <w:pPr>
        <w:tabs>
          <w:tab w:val="left" w:pos="1560"/>
        </w:tabs>
        <w:rPr>
          <w:lang w:val="es-ES_tradnl"/>
        </w:rPr>
      </w:pPr>
      <w:r w:rsidRPr="00E83D51">
        <w:rPr>
          <w:bdr w:val="nil"/>
          <w:lang w:val="es-ES_tradnl"/>
        </w:rPr>
        <w:t>Escribiendo a:</w:t>
      </w:r>
      <w:r w:rsidRPr="00E83D51">
        <w:rPr>
          <w:bdr w:val="nil"/>
          <w:lang w:val="es-ES_tradnl"/>
        </w:rPr>
        <w:tab/>
        <w:t xml:space="preserve">CPUC </w:t>
      </w:r>
      <w:proofErr w:type="spellStart"/>
      <w:r w:rsidRPr="00E83D51">
        <w:rPr>
          <w:bdr w:val="nil"/>
          <w:lang w:val="es-ES_tradnl"/>
        </w:rPr>
        <w:t>Public</w:t>
      </w:r>
      <w:proofErr w:type="spellEnd"/>
      <w:r w:rsidRPr="00E83D51">
        <w:rPr>
          <w:bdr w:val="nil"/>
          <w:lang w:val="es-ES_tradnl"/>
        </w:rPr>
        <w:t xml:space="preserve"> </w:t>
      </w:r>
      <w:proofErr w:type="spellStart"/>
      <w:r w:rsidRPr="00E83D51">
        <w:rPr>
          <w:bdr w:val="nil"/>
          <w:lang w:val="es-ES_tradnl"/>
        </w:rPr>
        <w:t>Advisor’s</w:t>
      </w:r>
      <w:proofErr w:type="spellEnd"/>
      <w:r w:rsidRPr="00E83D51">
        <w:rPr>
          <w:bdr w:val="nil"/>
          <w:lang w:val="es-ES_tradnl"/>
        </w:rPr>
        <w:t xml:space="preserve"> Office </w:t>
      </w:r>
    </w:p>
    <w:p w14:paraId="4AB37A6E" w14:textId="77777777" w:rsidR="00E65932" w:rsidRPr="00E83D51" w:rsidRDefault="00A47231" w:rsidP="00A47231">
      <w:pPr>
        <w:tabs>
          <w:tab w:val="left" w:pos="1560"/>
        </w:tabs>
        <w:ind w:firstLine="720"/>
        <w:rPr>
          <w:lang w:val="es-ES_tradnl"/>
        </w:rPr>
      </w:pPr>
      <w:r w:rsidRPr="00E83D51">
        <w:rPr>
          <w:bdr w:val="nil"/>
          <w:lang w:val="es-ES_tradnl"/>
        </w:rPr>
        <w:tab/>
      </w:r>
      <w:r w:rsidR="001E7C40" w:rsidRPr="00E83D51">
        <w:rPr>
          <w:bdr w:val="nil"/>
          <w:lang w:val="es-ES_tradnl"/>
        </w:rPr>
        <w:t xml:space="preserve">505 </w:t>
      </w:r>
      <w:proofErr w:type="gramStart"/>
      <w:r w:rsidR="001E7C40" w:rsidRPr="00E83D51">
        <w:rPr>
          <w:bdr w:val="nil"/>
          <w:lang w:val="es-ES_tradnl"/>
        </w:rPr>
        <w:t>Van</w:t>
      </w:r>
      <w:proofErr w:type="gramEnd"/>
      <w:r w:rsidR="001E7C40" w:rsidRPr="00E83D51">
        <w:rPr>
          <w:bdr w:val="nil"/>
          <w:lang w:val="es-ES_tradnl"/>
        </w:rPr>
        <w:t xml:space="preserve"> Ness Avenue</w:t>
      </w:r>
    </w:p>
    <w:p w14:paraId="626CB762" w14:textId="77777777" w:rsidR="00E65932" w:rsidRPr="00E83D51" w:rsidRDefault="00A47231" w:rsidP="00A47231">
      <w:pPr>
        <w:tabs>
          <w:tab w:val="left" w:pos="1560"/>
        </w:tabs>
        <w:ind w:firstLine="720"/>
        <w:rPr>
          <w:lang w:val="es-ES_tradnl"/>
        </w:rPr>
      </w:pPr>
      <w:r w:rsidRPr="00E83D51">
        <w:rPr>
          <w:bdr w:val="nil"/>
          <w:lang w:val="es-ES_tradnl"/>
        </w:rPr>
        <w:tab/>
      </w:r>
      <w:r w:rsidR="001E7C40" w:rsidRPr="00E83D51">
        <w:rPr>
          <w:bdr w:val="nil"/>
          <w:lang w:val="es-ES_tradnl"/>
        </w:rPr>
        <w:t>San Francisco, CA 94102</w:t>
      </w:r>
    </w:p>
    <w:p w14:paraId="7FC41A3E" w14:textId="77777777" w:rsidR="00E65932" w:rsidRPr="00E83D51" w:rsidRDefault="00265198" w:rsidP="00E65932">
      <w:pPr>
        <w:rPr>
          <w:lang w:val="es-ES_tradnl"/>
        </w:rPr>
      </w:pPr>
    </w:p>
    <w:p w14:paraId="212FAF17" w14:textId="77777777" w:rsidR="00E65932" w:rsidRPr="00E83D51" w:rsidRDefault="001E7C40" w:rsidP="00E65932">
      <w:pPr>
        <w:rPr>
          <w:lang w:val="es-ES_tradnl"/>
        </w:rPr>
      </w:pPr>
      <w:r w:rsidRPr="00E83D51">
        <w:rPr>
          <w:bdr w:val="nil"/>
          <w:lang w:val="es-ES_tradnl"/>
        </w:rPr>
        <w:t>Llamando por teléfono al: 1-866-849-8390 (sin costo) o al 1-415-703-2074</w:t>
      </w:r>
    </w:p>
    <w:p w14:paraId="3D5CD4DB" w14:textId="77777777" w:rsidR="00E65932" w:rsidRPr="00E83D51" w:rsidRDefault="001E7C40" w:rsidP="00E65932">
      <w:pPr>
        <w:rPr>
          <w:lang w:val="es-ES_tradnl"/>
        </w:rPr>
      </w:pPr>
      <w:r w:rsidRPr="00E83D51">
        <w:rPr>
          <w:bdr w:val="nil"/>
          <w:lang w:val="es-ES_tradnl"/>
        </w:rPr>
        <w:tab/>
        <w:t>TTY: 1-866-836-7825 (sin costo) o al 1-415-703-5282</w:t>
      </w:r>
    </w:p>
    <w:p w14:paraId="2D5EA4AF" w14:textId="77777777" w:rsidR="00E65932" w:rsidRPr="00E83D51" w:rsidRDefault="00265198" w:rsidP="00E65932">
      <w:pPr>
        <w:rPr>
          <w:lang w:val="es-ES_tradnl"/>
        </w:rPr>
      </w:pPr>
    </w:p>
    <w:p w14:paraId="22E0A039" w14:textId="77777777" w:rsidR="00E65932" w:rsidRPr="00E83D51" w:rsidRDefault="001E7C40" w:rsidP="00E65932">
      <w:pPr>
        <w:rPr>
          <w:lang w:val="es-ES_tradnl"/>
        </w:rPr>
      </w:pPr>
      <w:r w:rsidRPr="00E83D51">
        <w:rPr>
          <w:bdr w:val="nil"/>
          <w:lang w:val="es-ES_tradnl"/>
        </w:rPr>
        <w:t>Por favor haga referencia a</w:t>
      </w:r>
      <w:r w:rsidR="00A47231" w:rsidRPr="00E83D51">
        <w:rPr>
          <w:bdr w:val="nil"/>
          <w:lang w:val="es-ES_tradnl"/>
        </w:rPr>
        <w:t xml:space="preserve"> la solicitud </w:t>
      </w:r>
      <w:r w:rsidRPr="00E83D51">
        <w:rPr>
          <w:b/>
          <w:bCs/>
          <w:bdr w:val="nil"/>
          <w:lang w:val="es-ES_tradnl"/>
        </w:rPr>
        <w:t xml:space="preserve">SDG&amp;E (U 902 E) </w:t>
      </w:r>
      <w:proofErr w:type="spellStart"/>
      <w:r w:rsidRPr="00E83D51">
        <w:rPr>
          <w:b/>
          <w:bCs/>
          <w:bdr w:val="nil"/>
          <w:lang w:val="es-ES_tradnl"/>
        </w:rPr>
        <w:t>for</w:t>
      </w:r>
      <w:proofErr w:type="spellEnd"/>
      <w:r w:rsidRPr="00E83D51">
        <w:rPr>
          <w:b/>
          <w:bCs/>
          <w:bdr w:val="nil"/>
          <w:lang w:val="es-ES_tradnl"/>
        </w:rPr>
        <w:t xml:space="preserve"> </w:t>
      </w:r>
      <w:proofErr w:type="spellStart"/>
      <w:r w:rsidRPr="00E83D51">
        <w:rPr>
          <w:b/>
          <w:bCs/>
          <w:bdr w:val="nil"/>
          <w:lang w:val="es-ES_tradnl"/>
        </w:rPr>
        <w:t>approval</w:t>
      </w:r>
      <w:proofErr w:type="spellEnd"/>
      <w:r w:rsidRPr="00E83D51">
        <w:rPr>
          <w:b/>
          <w:bCs/>
          <w:bdr w:val="nil"/>
          <w:lang w:val="es-ES_tradnl"/>
        </w:rPr>
        <w:t xml:space="preserve"> of </w:t>
      </w:r>
      <w:proofErr w:type="spellStart"/>
      <w:r w:rsidRPr="00E83D51">
        <w:rPr>
          <w:b/>
          <w:bCs/>
          <w:bdr w:val="nil"/>
          <w:lang w:val="es-ES_tradnl"/>
        </w:rPr>
        <w:t>its</w:t>
      </w:r>
      <w:proofErr w:type="spellEnd"/>
      <w:r w:rsidRPr="00E83D51">
        <w:rPr>
          <w:b/>
          <w:bCs/>
          <w:bdr w:val="nil"/>
          <w:lang w:val="es-ES_tradnl"/>
        </w:rPr>
        <w:t xml:space="preserve"> 2019 Electric Sales </w:t>
      </w:r>
      <w:proofErr w:type="spellStart"/>
      <w:r w:rsidRPr="00E83D51">
        <w:rPr>
          <w:b/>
          <w:bCs/>
          <w:bdr w:val="nil"/>
          <w:lang w:val="es-ES_tradnl"/>
        </w:rPr>
        <w:t>Forecast</w:t>
      </w:r>
      <w:proofErr w:type="spellEnd"/>
      <w:r w:rsidRPr="00E83D51">
        <w:rPr>
          <w:b/>
          <w:bCs/>
          <w:bdr w:val="nil"/>
          <w:lang w:val="es-ES_tradnl"/>
        </w:rPr>
        <w:t xml:space="preserve"> </w:t>
      </w:r>
      <w:proofErr w:type="spellStart"/>
      <w:r w:rsidRPr="00E83D51">
        <w:rPr>
          <w:b/>
          <w:bCs/>
          <w:bdr w:val="nil"/>
          <w:lang w:val="es-ES_tradnl"/>
        </w:rPr>
        <w:t>Application</w:t>
      </w:r>
      <w:proofErr w:type="spellEnd"/>
      <w:r w:rsidRPr="00E83D51">
        <w:rPr>
          <w:b/>
          <w:bCs/>
          <w:bdr w:val="nil"/>
          <w:lang w:val="es-ES_tradnl"/>
        </w:rPr>
        <w:t xml:space="preserve"> No. A.18-03-003</w:t>
      </w:r>
      <w:r w:rsidRPr="00E83D51">
        <w:rPr>
          <w:bdr w:val="nil"/>
          <w:lang w:val="es-ES_tradnl"/>
        </w:rPr>
        <w:t xml:space="preserv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1E6F6B99" w14:textId="77777777" w:rsidR="00144CEA" w:rsidRPr="00E83D51" w:rsidRDefault="00265198">
      <w:pPr>
        <w:rPr>
          <w:lang w:val="es-ES_tradnl"/>
        </w:rPr>
      </w:pPr>
    </w:p>
    <w:sectPr w:rsidR="00144CEA" w:rsidRPr="00E8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6B1B"/>
    <w:multiLevelType w:val="hybridMultilevel"/>
    <w:tmpl w:val="76AC3964"/>
    <w:lvl w:ilvl="0" w:tplc="6818F9A8">
      <w:start w:val="1"/>
      <w:numFmt w:val="bullet"/>
      <w:lvlText w:val=""/>
      <w:lvlJc w:val="left"/>
      <w:pPr>
        <w:ind w:left="720" w:hanging="360"/>
      </w:pPr>
      <w:rPr>
        <w:rFonts w:ascii="Symbol" w:hAnsi="Symbol" w:hint="default"/>
      </w:rPr>
    </w:lvl>
    <w:lvl w:ilvl="1" w:tplc="46B87E8C" w:tentative="1">
      <w:start w:val="1"/>
      <w:numFmt w:val="bullet"/>
      <w:lvlText w:val="o"/>
      <w:lvlJc w:val="left"/>
      <w:pPr>
        <w:ind w:left="1440" w:hanging="360"/>
      </w:pPr>
      <w:rPr>
        <w:rFonts w:ascii="Courier New" w:hAnsi="Courier New" w:cs="Courier New" w:hint="default"/>
      </w:rPr>
    </w:lvl>
    <w:lvl w:ilvl="2" w:tplc="46A48A04" w:tentative="1">
      <w:start w:val="1"/>
      <w:numFmt w:val="bullet"/>
      <w:lvlText w:val=""/>
      <w:lvlJc w:val="left"/>
      <w:pPr>
        <w:ind w:left="2160" w:hanging="360"/>
      </w:pPr>
      <w:rPr>
        <w:rFonts w:ascii="Wingdings" w:hAnsi="Wingdings" w:hint="default"/>
      </w:rPr>
    </w:lvl>
    <w:lvl w:ilvl="3" w:tplc="3B28C592" w:tentative="1">
      <w:start w:val="1"/>
      <w:numFmt w:val="bullet"/>
      <w:lvlText w:val=""/>
      <w:lvlJc w:val="left"/>
      <w:pPr>
        <w:ind w:left="2880" w:hanging="360"/>
      </w:pPr>
      <w:rPr>
        <w:rFonts w:ascii="Symbol" w:hAnsi="Symbol" w:hint="default"/>
      </w:rPr>
    </w:lvl>
    <w:lvl w:ilvl="4" w:tplc="249CD7F8" w:tentative="1">
      <w:start w:val="1"/>
      <w:numFmt w:val="bullet"/>
      <w:lvlText w:val="o"/>
      <w:lvlJc w:val="left"/>
      <w:pPr>
        <w:ind w:left="3600" w:hanging="360"/>
      </w:pPr>
      <w:rPr>
        <w:rFonts w:ascii="Courier New" w:hAnsi="Courier New" w:cs="Courier New" w:hint="default"/>
      </w:rPr>
    </w:lvl>
    <w:lvl w:ilvl="5" w:tplc="D478803C" w:tentative="1">
      <w:start w:val="1"/>
      <w:numFmt w:val="bullet"/>
      <w:lvlText w:val=""/>
      <w:lvlJc w:val="left"/>
      <w:pPr>
        <w:ind w:left="4320" w:hanging="360"/>
      </w:pPr>
      <w:rPr>
        <w:rFonts w:ascii="Wingdings" w:hAnsi="Wingdings" w:hint="default"/>
      </w:rPr>
    </w:lvl>
    <w:lvl w:ilvl="6" w:tplc="F610658C" w:tentative="1">
      <w:start w:val="1"/>
      <w:numFmt w:val="bullet"/>
      <w:lvlText w:val=""/>
      <w:lvlJc w:val="left"/>
      <w:pPr>
        <w:ind w:left="5040" w:hanging="360"/>
      </w:pPr>
      <w:rPr>
        <w:rFonts w:ascii="Symbol" w:hAnsi="Symbol" w:hint="default"/>
      </w:rPr>
    </w:lvl>
    <w:lvl w:ilvl="7" w:tplc="4A7611C2" w:tentative="1">
      <w:start w:val="1"/>
      <w:numFmt w:val="bullet"/>
      <w:lvlText w:val="o"/>
      <w:lvlJc w:val="left"/>
      <w:pPr>
        <w:ind w:left="5760" w:hanging="360"/>
      </w:pPr>
      <w:rPr>
        <w:rFonts w:ascii="Courier New" w:hAnsi="Courier New" w:cs="Courier New" w:hint="default"/>
      </w:rPr>
    </w:lvl>
    <w:lvl w:ilvl="8" w:tplc="8A1010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2C"/>
    <w:rsid w:val="0002624A"/>
    <w:rsid w:val="00086DA9"/>
    <w:rsid w:val="001E7C40"/>
    <w:rsid w:val="00265198"/>
    <w:rsid w:val="005960F1"/>
    <w:rsid w:val="00685D63"/>
    <w:rsid w:val="007410B9"/>
    <w:rsid w:val="0085062C"/>
    <w:rsid w:val="00A47231"/>
    <w:rsid w:val="00A85D5D"/>
    <w:rsid w:val="00AE3EAA"/>
    <w:rsid w:val="00C31A7A"/>
    <w:rsid w:val="00E76BED"/>
    <w:rsid w:val="00E8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DED1"/>
  <w15:docId w15:val="{8677B9C7-5920-443C-B184-E0590E7C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5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65932"/>
    <w:pPr>
      <w:widowControl w:val="0"/>
      <w:spacing w:after="240"/>
    </w:pPr>
  </w:style>
  <w:style w:type="character" w:customStyle="1" w:styleId="BodyTextChar">
    <w:name w:val="Body Text Char"/>
    <w:basedOn w:val="DefaultParagraphFont"/>
    <w:link w:val="BodyText"/>
    <w:uiPriority w:val="99"/>
    <w:rsid w:val="00E65932"/>
    <w:rPr>
      <w:rFonts w:ascii="Times New Roman" w:eastAsia="Times New Roman" w:hAnsi="Times New Roman" w:cs="Times New Roman"/>
      <w:sz w:val="24"/>
      <w:szCs w:val="24"/>
    </w:rPr>
  </w:style>
  <w:style w:type="paragraph" w:styleId="Header">
    <w:name w:val="header"/>
    <w:basedOn w:val="Normal"/>
    <w:link w:val="HeaderChar"/>
    <w:uiPriority w:val="99"/>
    <w:rsid w:val="00E65932"/>
    <w:pPr>
      <w:tabs>
        <w:tab w:val="center" w:pos="4680"/>
        <w:tab w:val="right" w:pos="9360"/>
      </w:tabs>
    </w:pPr>
  </w:style>
  <w:style w:type="character" w:customStyle="1" w:styleId="HeaderChar">
    <w:name w:val="Header Char"/>
    <w:basedOn w:val="DefaultParagraphFont"/>
    <w:link w:val="Header"/>
    <w:uiPriority w:val="99"/>
    <w:rsid w:val="00E65932"/>
    <w:rPr>
      <w:rFonts w:ascii="Times New Roman" w:eastAsia="Times New Roman" w:hAnsi="Times New Roman" w:cs="Times New Roman"/>
      <w:sz w:val="24"/>
      <w:szCs w:val="24"/>
    </w:rPr>
  </w:style>
  <w:style w:type="paragraph" w:customStyle="1" w:styleId="TableCaption">
    <w:name w:val="Table Caption"/>
    <w:basedOn w:val="Normal"/>
    <w:next w:val="Table"/>
    <w:uiPriority w:val="99"/>
    <w:rsid w:val="00E65932"/>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E65932"/>
    <w:pPr>
      <w:keepNext/>
      <w:keepLines/>
    </w:pPr>
    <w:rPr>
      <w:rFonts w:ascii="Arial" w:hAnsi="Arial" w:cs="Arial"/>
      <w:sz w:val="20"/>
      <w:szCs w:val="20"/>
    </w:rPr>
  </w:style>
  <w:style w:type="character" w:styleId="Hyperlink">
    <w:name w:val="Hyperlink"/>
    <w:uiPriority w:val="99"/>
    <w:rsid w:val="00E65932"/>
    <w:rPr>
      <w:rFonts w:cs="Times New Roman"/>
      <w:color w:val="0000FF"/>
      <w:u w:val="single"/>
    </w:rPr>
  </w:style>
  <w:style w:type="character" w:styleId="CommentReference">
    <w:name w:val="annotation reference"/>
    <w:basedOn w:val="DefaultParagraphFont"/>
    <w:uiPriority w:val="99"/>
    <w:semiHidden/>
    <w:unhideWhenUsed/>
    <w:rsid w:val="00E65932"/>
    <w:rPr>
      <w:sz w:val="16"/>
      <w:szCs w:val="16"/>
    </w:rPr>
  </w:style>
  <w:style w:type="paragraph" w:styleId="CommentText">
    <w:name w:val="annotation text"/>
    <w:basedOn w:val="Normal"/>
    <w:link w:val="CommentTextChar"/>
    <w:uiPriority w:val="99"/>
    <w:unhideWhenUsed/>
    <w:rsid w:val="00E65932"/>
    <w:rPr>
      <w:sz w:val="20"/>
      <w:szCs w:val="20"/>
    </w:rPr>
  </w:style>
  <w:style w:type="character" w:customStyle="1" w:styleId="CommentTextChar">
    <w:name w:val="Comment Text Char"/>
    <w:basedOn w:val="DefaultParagraphFont"/>
    <w:link w:val="CommentText"/>
    <w:uiPriority w:val="99"/>
    <w:rsid w:val="00E6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932"/>
    <w:rPr>
      <w:b/>
      <w:bCs/>
    </w:rPr>
  </w:style>
  <w:style w:type="character" w:customStyle="1" w:styleId="CommentSubjectChar">
    <w:name w:val="Comment Subject Char"/>
    <w:basedOn w:val="CommentTextChar"/>
    <w:link w:val="CommentSubject"/>
    <w:uiPriority w:val="99"/>
    <w:semiHidden/>
    <w:rsid w:val="00E659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5932"/>
    <w:rPr>
      <w:rFonts w:ascii="Tahoma" w:hAnsi="Tahoma" w:cs="Tahoma"/>
      <w:sz w:val="16"/>
      <w:szCs w:val="16"/>
    </w:rPr>
  </w:style>
  <w:style w:type="character" w:customStyle="1" w:styleId="BalloonTextChar">
    <w:name w:val="Balloon Text Char"/>
    <w:basedOn w:val="DefaultParagraphFont"/>
    <w:link w:val="BalloonText"/>
    <w:uiPriority w:val="99"/>
    <w:semiHidden/>
    <w:rsid w:val="00E65932"/>
    <w:rPr>
      <w:rFonts w:ascii="Tahoma" w:eastAsia="Times New Roman" w:hAnsi="Tahoma" w:cs="Tahoma"/>
      <w:sz w:val="16"/>
      <w:szCs w:val="16"/>
    </w:rPr>
  </w:style>
  <w:style w:type="character" w:customStyle="1" w:styleId="Mencinsinresolver1">
    <w:name w:val="Mención sin resolver1"/>
    <w:basedOn w:val="DefaultParagraphFont"/>
    <w:uiPriority w:val="99"/>
    <w:semiHidden/>
    <w:unhideWhenUsed/>
    <w:rsid w:val="009A57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dge.com/proceedings" TargetMode="External"/><Relationship Id="rId7" Type="http://schemas.openxmlformats.org/officeDocument/2006/relationships/hyperlink" Target="http://www.ora.ca.gov"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4606-A1A5-C148-AB8E-CA1DA4C5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6198</Characters>
  <Application>Microsoft Macintosh Word</Application>
  <DocSecurity>0</DocSecurity>
  <Lines>196</Lines>
  <Paragraphs>81</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7279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Klaiber, Steven</dc:creator>
  <cp:keywords/>
  <dc:description/>
  <cp:lastModifiedBy>Microsoft Office User</cp:lastModifiedBy>
  <cp:revision>3</cp:revision>
  <cp:lastPrinted>2018-03-08T19:56:00Z</cp:lastPrinted>
  <dcterms:created xsi:type="dcterms:W3CDTF">2018-03-13T16:06:00Z</dcterms:created>
  <dcterms:modified xsi:type="dcterms:W3CDTF">2018-03-13T16:06:00Z</dcterms:modified>
  <cp:category/>
</cp:coreProperties>
</file>