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29CF" w14:textId="5ED8EE40" w:rsidR="009A78BE" w:rsidRDefault="009A78BE" w:rsidP="0648767F">
      <w:pPr>
        <w:rPr>
          <w:b/>
          <w:bCs/>
          <w:color w:val="000000" w:themeColor="text1"/>
          <w:sz w:val="32"/>
          <w:szCs w:val="32"/>
        </w:rPr>
      </w:pPr>
      <w:r w:rsidRPr="00430656">
        <w:rPr>
          <w:rFonts w:ascii="Arial" w:hAnsi="Arial" w:cs="Arial"/>
          <w:b/>
          <w:bCs/>
          <w:noProof/>
        </w:rPr>
        <w:drawing>
          <wp:anchor distT="0" distB="0" distL="114300" distR="114300" simplePos="0" relativeHeight="251659264" behindDoc="0" locked="0" layoutInCell="1" allowOverlap="1" wp14:anchorId="43390583" wp14:editId="7D953A84">
            <wp:simplePos x="0" y="0"/>
            <wp:positionH relativeFrom="column">
              <wp:posOffset>0</wp:posOffset>
            </wp:positionH>
            <wp:positionV relativeFrom="page">
              <wp:posOffset>914400</wp:posOffset>
            </wp:positionV>
            <wp:extent cx="1630680" cy="4762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8"/>
                    <a:stretch>
                      <a:fillRect/>
                    </a:stretch>
                  </pic:blipFill>
                  <pic:spPr>
                    <a:xfrm>
                      <a:off x="0" y="0"/>
                      <a:ext cx="1630680" cy="476250"/>
                    </a:xfrm>
                    <a:prstGeom prst="rect">
                      <a:avLst/>
                    </a:prstGeom>
                  </pic:spPr>
                </pic:pic>
              </a:graphicData>
            </a:graphic>
            <wp14:sizeRelH relativeFrom="page">
              <wp14:pctWidth>0</wp14:pctWidth>
            </wp14:sizeRelH>
            <wp14:sizeRelV relativeFrom="page">
              <wp14:pctHeight>0</wp14:pctHeight>
            </wp14:sizeRelV>
          </wp:anchor>
        </w:drawing>
      </w:r>
    </w:p>
    <w:p w14:paraId="0A241D9F" w14:textId="77777777" w:rsidR="009A78BE" w:rsidRDefault="009A78BE" w:rsidP="0648767F">
      <w:pPr>
        <w:rPr>
          <w:b/>
          <w:bCs/>
          <w:color w:val="000000" w:themeColor="text1"/>
          <w:sz w:val="32"/>
          <w:szCs w:val="32"/>
        </w:rPr>
      </w:pPr>
    </w:p>
    <w:p w14:paraId="2736F9AD" w14:textId="77777777" w:rsidR="009A78BE" w:rsidRDefault="009A78BE" w:rsidP="0648767F">
      <w:pPr>
        <w:rPr>
          <w:b/>
          <w:bCs/>
          <w:color w:val="000000" w:themeColor="text1"/>
          <w:sz w:val="32"/>
          <w:szCs w:val="32"/>
        </w:rPr>
      </w:pPr>
    </w:p>
    <w:p w14:paraId="544AC6E9" w14:textId="2D94C4CE" w:rsidR="005F589F" w:rsidRPr="001D4C12" w:rsidRDefault="005A7E4B" w:rsidP="0648767F">
      <w:pPr>
        <w:rPr>
          <w:b/>
          <w:bCs/>
          <w:color w:val="000000" w:themeColor="text1"/>
          <w:sz w:val="32"/>
          <w:szCs w:val="32"/>
        </w:rPr>
      </w:pPr>
      <w:r>
        <w:rPr>
          <w:b/>
          <w:bCs/>
          <w:color w:val="000000" w:themeColor="text1"/>
          <w:sz w:val="32"/>
          <w:szCs w:val="32"/>
        </w:rPr>
        <w:t>218731</w:t>
      </w:r>
      <w:r w:rsidR="000172A7">
        <w:rPr>
          <w:b/>
          <w:bCs/>
          <w:color w:val="000000" w:themeColor="text1"/>
          <w:sz w:val="32"/>
          <w:szCs w:val="32"/>
        </w:rPr>
        <w:t>:</w:t>
      </w:r>
      <w:r w:rsidR="005F589F" w:rsidRPr="0648767F">
        <w:rPr>
          <w:b/>
          <w:bCs/>
          <w:color w:val="000000" w:themeColor="text1"/>
          <w:sz w:val="32"/>
          <w:szCs w:val="32"/>
        </w:rPr>
        <w:t xml:space="preserve"> </w:t>
      </w:r>
      <w:r>
        <w:rPr>
          <w:b/>
          <w:bCs/>
          <w:color w:val="000000" w:themeColor="text1"/>
          <w:sz w:val="32"/>
          <w:szCs w:val="32"/>
        </w:rPr>
        <w:t>Market Access</w:t>
      </w:r>
      <w:r w:rsidR="00E54271">
        <w:rPr>
          <w:b/>
          <w:bCs/>
          <w:color w:val="000000" w:themeColor="text1"/>
          <w:sz w:val="32"/>
          <w:szCs w:val="32"/>
        </w:rPr>
        <w:t xml:space="preserve"> </w:t>
      </w:r>
      <w:r w:rsidR="005C4946" w:rsidRPr="0648767F">
        <w:rPr>
          <w:b/>
          <w:bCs/>
          <w:color w:val="000000" w:themeColor="text1"/>
          <w:sz w:val="32"/>
          <w:szCs w:val="32"/>
        </w:rPr>
        <w:t>Program</w:t>
      </w:r>
      <w:r w:rsidR="009360E4" w:rsidRPr="0648767F">
        <w:rPr>
          <w:b/>
          <w:bCs/>
          <w:color w:val="000000" w:themeColor="text1"/>
          <w:sz w:val="32"/>
          <w:szCs w:val="32"/>
        </w:rPr>
        <w:t xml:space="preserve"> </w:t>
      </w:r>
      <w:r w:rsidR="005F589F" w:rsidRPr="0648767F">
        <w:rPr>
          <w:b/>
          <w:bCs/>
          <w:color w:val="000000" w:themeColor="text1"/>
          <w:sz w:val="32"/>
          <w:szCs w:val="32"/>
        </w:rPr>
        <w:t xml:space="preserve">Request for </w:t>
      </w:r>
      <w:r w:rsidR="627137F6" w:rsidRPr="0648767F">
        <w:rPr>
          <w:b/>
          <w:bCs/>
          <w:color w:val="000000" w:themeColor="text1"/>
          <w:sz w:val="32"/>
          <w:szCs w:val="32"/>
        </w:rPr>
        <w:t>Proposal</w:t>
      </w:r>
      <w:r w:rsidR="00091379">
        <w:rPr>
          <w:b/>
          <w:bCs/>
          <w:color w:val="000000" w:themeColor="text1"/>
          <w:sz w:val="32"/>
          <w:szCs w:val="32"/>
        </w:rPr>
        <w:t>s</w:t>
      </w:r>
    </w:p>
    <w:p w14:paraId="53BDABD0"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t>Introduction</w:t>
      </w:r>
    </w:p>
    <w:p w14:paraId="62946BF6" w14:textId="494719B8" w:rsidR="005F589F" w:rsidRPr="005F589F" w:rsidRDefault="005F589F" w:rsidP="005F589F">
      <w:pPr>
        <w:rPr>
          <w:rFonts w:cstheme="minorHAnsi"/>
        </w:rPr>
      </w:pPr>
      <w:r>
        <w:t>As part of San Diego Gas &amp; Electric Company (SDG&amp;E)’s solicitation schedule, and to comply with D.</w:t>
      </w:r>
      <w:r w:rsidR="007077AC">
        <w:t>23</w:t>
      </w:r>
      <w:r>
        <w:t>.0</w:t>
      </w:r>
      <w:r w:rsidR="007077AC">
        <w:t>6</w:t>
      </w:r>
      <w:r w:rsidR="003A42BA">
        <w:t>-055</w:t>
      </w:r>
      <w:r>
        <w:t xml:space="preserve">, SDG&amp;E is requesting </w:t>
      </w:r>
      <w:r w:rsidR="6EF9AD60">
        <w:t>Proposals</w:t>
      </w:r>
      <w:r>
        <w:t xml:space="preserve"> for </w:t>
      </w:r>
      <w:r w:rsidR="00DC36A9">
        <w:t xml:space="preserve">the </w:t>
      </w:r>
      <w:r w:rsidR="005A7E4B">
        <w:t>Market Access</w:t>
      </w:r>
      <w:r w:rsidR="00DC36A9">
        <w:t xml:space="preserve"> Program. </w:t>
      </w:r>
      <w:r>
        <w:t xml:space="preserve">This is </w:t>
      </w:r>
      <w:r w:rsidR="55F34685">
        <w:t>a one-stage</w:t>
      </w:r>
      <w:r>
        <w:t xml:space="preserve"> solicitation process</w:t>
      </w:r>
      <w:r w:rsidR="00217DA6">
        <w:t xml:space="preserve"> that </w:t>
      </w:r>
      <w:r w:rsidR="00B4615E">
        <w:t>will begin</w:t>
      </w:r>
      <w:r>
        <w:t xml:space="preserve"> in </w:t>
      </w:r>
      <w:r w:rsidR="003A42BA">
        <w:rPr>
          <w:b/>
          <w:bCs/>
        </w:rPr>
        <w:t>May</w:t>
      </w:r>
      <w:r w:rsidR="04BFF0D6" w:rsidRPr="0648767F">
        <w:rPr>
          <w:b/>
          <w:bCs/>
        </w:rPr>
        <w:t xml:space="preserve"> 202</w:t>
      </w:r>
      <w:r w:rsidR="003A42BA">
        <w:rPr>
          <w:b/>
          <w:bCs/>
        </w:rPr>
        <w:t>4</w:t>
      </w:r>
      <w:r>
        <w:t xml:space="preserve">. </w:t>
      </w:r>
      <w:r w:rsidR="00773715">
        <w:t>Th</w:t>
      </w:r>
      <w:r w:rsidR="00A2649C">
        <w:t xml:space="preserve">is </w:t>
      </w:r>
      <w:r w:rsidR="00773715">
        <w:t>P</w:t>
      </w:r>
      <w:r>
        <w:t xml:space="preserve">rogram will serve </w:t>
      </w:r>
      <w:r w:rsidR="00046386" w:rsidRPr="00046386">
        <w:t>residential and the commercial retail, office, and wholesale sub-segment</w:t>
      </w:r>
      <w:r w:rsidR="1740DA35" w:rsidRPr="0648767F">
        <w:rPr>
          <w:rFonts w:ascii="Calibri" w:eastAsia="Calibri" w:hAnsi="Calibri" w:cs="Calibri"/>
        </w:rPr>
        <w:t xml:space="preserve"> </w:t>
      </w:r>
      <w:r>
        <w:t xml:space="preserve">in </w:t>
      </w:r>
      <w:r w:rsidR="0081637E">
        <w:t xml:space="preserve">the </w:t>
      </w:r>
      <w:r>
        <w:t>SDG&amp;E service territory</w:t>
      </w:r>
      <w:r w:rsidR="0081637E">
        <w:t>.</w:t>
      </w:r>
      <w:r w:rsidR="00AC3633">
        <w:t xml:space="preserve"> </w:t>
      </w:r>
      <w:r>
        <w:t xml:space="preserve">This program will be classified as a </w:t>
      </w:r>
      <w:r w:rsidR="00046386">
        <w:t>Resource Acquisition</w:t>
      </w:r>
      <w:r w:rsidR="0081637E">
        <w:t xml:space="preserve"> </w:t>
      </w:r>
      <w:r w:rsidR="0069347B">
        <w:t>program.</w:t>
      </w:r>
    </w:p>
    <w:p w14:paraId="10BDB3B9" w14:textId="08566F1E" w:rsidR="008359EA" w:rsidRDefault="008359EA" w:rsidP="008359EA">
      <w:r>
        <w:t xml:space="preserve">This solicitation will be conducted as a one-stage process. The Company is seeking EE program proposals (“Proposals”) from non-utility companies for the segment for the 2025-2027 program years (“Solicitation”). The objective of the solicitation is to implement Third-Party programs (“Programs”) that support the long-term success of the energy efficiency market by </w:t>
      </w:r>
      <w:r w:rsidR="00DA2A4D">
        <w:t xml:space="preserve">adhering </w:t>
      </w:r>
      <w:r w:rsidR="00E174B6">
        <w:t>to the cost-effectiveness guidance identified in D</w:t>
      </w:r>
      <w:r w:rsidR="00111916">
        <w:t xml:space="preserve">.23-06-055 </w:t>
      </w:r>
      <w:r w:rsidR="0069347B">
        <w:t>and</w:t>
      </w:r>
      <w:r w:rsidR="00111916">
        <w:t xml:space="preserve"> adhering to the market access guiding </w:t>
      </w:r>
      <w:r w:rsidR="0069347B">
        <w:t>principles</w:t>
      </w:r>
      <w:r w:rsidR="00111916">
        <w:t xml:space="preserve"> in D.23-02-002.</w:t>
      </w:r>
      <w:r>
        <w:t xml:space="preserve">  </w:t>
      </w:r>
    </w:p>
    <w:p w14:paraId="53C7FF47" w14:textId="58A47DB9" w:rsidR="005F589F" w:rsidRPr="005F589F" w:rsidRDefault="008359EA" w:rsidP="008359EA">
      <w:r>
        <w:t>Bidders will be required to provide their Submittals to this RFP directly to SDG&amp;E in accordance with the terms of this RFP.  The Company will instruct Bidders in subsequent sections of this document on where and how to submit their Proposals.  Please note that the information provided in the Proposal will be used as the basis of the initial draft contract if invited to contract negotiations.</w:t>
      </w:r>
    </w:p>
    <w:p w14:paraId="3A99285A"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t>Purpose and Objectives</w:t>
      </w:r>
    </w:p>
    <w:p w14:paraId="3EAE9FC5" w14:textId="45369DE7" w:rsidR="00B4615E" w:rsidRDefault="005F589F" w:rsidP="0648767F">
      <w:r w:rsidRPr="0648767F">
        <w:t>The purpose of this RF</w:t>
      </w:r>
      <w:r w:rsidR="3871E7C3" w:rsidRPr="0648767F">
        <w:t>P</w:t>
      </w:r>
      <w:r w:rsidRPr="0648767F">
        <w:t xml:space="preserve"> is to evaluate </w:t>
      </w:r>
      <w:r w:rsidR="7BE81065" w:rsidRPr="0648767F">
        <w:t>Proposals</w:t>
      </w:r>
      <w:r w:rsidRPr="0648767F">
        <w:t xml:space="preserve"> for program design and implementation services for the </w:t>
      </w:r>
      <w:r w:rsidR="00201FDF">
        <w:t>Market Access</w:t>
      </w:r>
      <w:r w:rsidR="00AC0921">
        <w:t xml:space="preserve"> Program.</w:t>
      </w:r>
    </w:p>
    <w:p w14:paraId="20ADCB34" w14:textId="5E0041FD" w:rsidR="005F589F" w:rsidRPr="005F589F" w:rsidRDefault="005F589F" w:rsidP="005F589F">
      <w:r w:rsidRPr="12FF4027">
        <w:t xml:space="preserve">Key elements to consider when bidding on the </w:t>
      </w:r>
      <w:r w:rsidR="001B41B1">
        <w:t>Market Access</w:t>
      </w:r>
      <w:r w:rsidR="00A92C10" w:rsidRPr="00A92C10">
        <w:t xml:space="preserve"> Program</w:t>
      </w:r>
      <w:r w:rsidR="00B33FD7" w:rsidRPr="12FF4027">
        <w:t xml:space="preserve"> </w:t>
      </w:r>
      <w:r w:rsidRPr="12FF4027">
        <w:t>RF</w:t>
      </w:r>
      <w:r w:rsidR="00604518">
        <w:t>P</w:t>
      </w:r>
      <w:r w:rsidRPr="12FF4027">
        <w:t>:</w:t>
      </w:r>
    </w:p>
    <w:p w14:paraId="465960CF" w14:textId="77777777" w:rsidR="005F589F" w:rsidRPr="005F589F" w:rsidRDefault="005F589F" w:rsidP="005F589F">
      <w:pPr>
        <w:numPr>
          <w:ilvl w:val="0"/>
          <w:numId w:val="1"/>
        </w:numPr>
        <w:spacing w:line="252" w:lineRule="auto"/>
        <w:contextualSpacing/>
        <w:rPr>
          <w:rFonts w:eastAsia="Times New Roman" w:cstheme="minorHAnsi"/>
        </w:rPr>
      </w:pPr>
      <w:r w:rsidRPr="005F589F">
        <w:rPr>
          <w:rFonts w:eastAsia="Times New Roman" w:cstheme="minorHAnsi"/>
        </w:rPr>
        <w:t>Program Overview</w:t>
      </w:r>
    </w:p>
    <w:p w14:paraId="6DE3B3A6" w14:textId="77777777" w:rsidR="005F589F" w:rsidRPr="005F589F" w:rsidRDefault="005F589F" w:rsidP="005F589F">
      <w:pPr>
        <w:numPr>
          <w:ilvl w:val="0"/>
          <w:numId w:val="1"/>
        </w:numPr>
        <w:spacing w:line="252" w:lineRule="auto"/>
        <w:contextualSpacing/>
        <w:rPr>
          <w:rFonts w:eastAsia="Times New Roman" w:cstheme="minorHAnsi"/>
        </w:rPr>
      </w:pPr>
      <w:r w:rsidRPr="005F589F">
        <w:rPr>
          <w:rFonts w:eastAsia="Times New Roman" w:cstheme="minorHAnsi"/>
        </w:rPr>
        <w:t>Program Design</w:t>
      </w:r>
    </w:p>
    <w:p w14:paraId="65F1DA00" w14:textId="76927763" w:rsidR="0D9B8B3F" w:rsidRDefault="005F589F" w:rsidP="00F9287A">
      <w:pPr>
        <w:numPr>
          <w:ilvl w:val="0"/>
          <w:numId w:val="1"/>
        </w:numPr>
        <w:spacing w:line="252" w:lineRule="auto"/>
        <w:contextualSpacing/>
        <w:rPr>
          <w:rFonts w:eastAsia="Times New Roman"/>
        </w:rPr>
      </w:pPr>
      <w:r w:rsidRPr="0648767F">
        <w:rPr>
          <w:rFonts w:eastAsia="Times New Roman"/>
        </w:rPr>
        <w:t>Program Operations</w:t>
      </w:r>
    </w:p>
    <w:p w14:paraId="4AD49965" w14:textId="6D507ACB" w:rsidR="00B72970" w:rsidRPr="00F9287A" w:rsidRDefault="00B72970" w:rsidP="00F9287A">
      <w:pPr>
        <w:numPr>
          <w:ilvl w:val="0"/>
          <w:numId w:val="1"/>
        </w:numPr>
        <w:spacing w:line="252" w:lineRule="auto"/>
        <w:contextualSpacing/>
        <w:rPr>
          <w:rFonts w:eastAsia="Times New Roman"/>
        </w:rPr>
      </w:pPr>
      <w:r>
        <w:rPr>
          <w:rFonts w:eastAsia="Times New Roman"/>
        </w:rPr>
        <w:t>Innovation</w:t>
      </w:r>
    </w:p>
    <w:p w14:paraId="02570E80" w14:textId="77777777" w:rsidR="005F589F" w:rsidRPr="005F589F" w:rsidRDefault="005F589F" w:rsidP="0648767F">
      <w:pPr>
        <w:numPr>
          <w:ilvl w:val="0"/>
          <w:numId w:val="1"/>
        </w:numPr>
        <w:spacing w:line="252" w:lineRule="auto"/>
        <w:contextualSpacing/>
        <w:rPr>
          <w:rFonts w:eastAsia="Times New Roman"/>
        </w:rPr>
      </w:pPr>
      <w:r w:rsidRPr="0648767F">
        <w:rPr>
          <w:rFonts w:eastAsia="Times New Roman"/>
        </w:rPr>
        <w:t>Compliance</w:t>
      </w:r>
    </w:p>
    <w:p w14:paraId="782017B3" w14:textId="2F67DAEF" w:rsidR="642811CC" w:rsidRDefault="642811CC" w:rsidP="0648767F">
      <w:pPr>
        <w:numPr>
          <w:ilvl w:val="0"/>
          <w:numId w:val="1"/>
        </w:numPr>
        <w:spacing w:line="252" w:lineRule="auto"/>
        <w:contextualSpacing/>
        <w:rPr>
          <w:rFonts w:eastAsia="Times New Roman"/>
        </w:rPr>
      </w:pPr>
      <w:r w:rsidRPr="0648767F">
        <w:rPr>
          <w:rFonts w:eastAsia="Times New Roman"/>
        </w:rPr>
        <w:t>Cost and Performance</w:t>
      </w:r>
    </w:p>
    <w:p w14:paraId="2C97C089" w14:textId="1D743580" w:rsidR="642811CC" w:rsidRDefault="642811CC" w:rsidP="0648767F">
      <w:pPr>
        <w:numPr>
          <w:ilvl w:val="0"/>
          <w:numId w:val="1"/>
        </w:numPr>
        <w:spacing w:line="252" w:lineRule="auto"/>
        <w:contextualSpacing/>
        <w:rPr>
          <w:rFonts w:eastAsia="Times New Roman"/>
        </w:rPr>
      </w:pPr>
      <w:r w:rsidRPr="0648767F">
        <w:rPr>
          <w:rFonts w:eastAsia="Times New Roman"/>
        </w:rPr>
        <w:t>Experience and Capabilities</w:t>
      </w:r>
    </w:p>
    <w:p w14:paraId="26DCDFC8" w14:textId="54623068" w:rsidR="000172A7" w:rsidRDefault="000172A7">
      <w:pPr>
        <w:rPr>
          <w:rFonts w:cstheme="minorHAnsi"/>
        </w:rPr>
      </w:pPr>
      <w:r>
        <w:rPr>
          <w:rFonts w:cstheme="minorHAnsi"/>
        </w:rPr>
        <w:br w:type="page"/>
      </w:r>
    </w:p>
    <w:p w14:paraId="0281C52A"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lastRenderedPageBreak/>
        <w:t>PowerAdvocate Registration</w:t>
      </w:r>
    </w:p>
    <w:p w14:paraId="052EC46E" w14:textId="39DE7C1C" w:rsidR="005F589F" w:rsidRPr="00604518" w:rsidRDefault="005F589F" w:rsidP="005F589F">
      <w:r w:rsidRPr="0648767F">
        <w:rPr>
          <w:b/>
          <w:bCs/>
          <w:color w:val="000000" w:themeColor="text1"/>
        </w:rPr>
        <w:t>SDG&amp;E will manage this event through Power Advocate’s sourcing platform.</w:t>
      </w:r>
      <w:r w:rsidRPr="0648767F">
        <w:rPr>
          <w:color w:val="000000" w:themeColor="text1"/>
        </w:rPr>
        <w:t>  </w:t>
      </w:r>
      <w:r w:rsidRPr="0648767F">
        <w:rPr>
          <w:b/>
          <w:bCs/>
          <w:color w:val="000000" w:themeColor="text1"/>
        </w:rPr>
        <w:t>Interested bidders will need to register in Power Advocate to access all future communications and, upon its release, the RF</w:t>
      </w:r>
      <w:r w:rsidR="0C9A5759" w:rsidRPr="0648767F">
        <w:rPr>
          <w:b/>
          <w:bCs/>
          <w:color w:val="000000" w:themeColor="text1"/>
        </w:rPr>
        <w:t>P</w:t>
      </w:r>
      <w:r w:rsidRPr="0648767F">
        <w:rPr>
          <w:b/>
          <w:bCs/>
          <w:color w:val="000000" w:themeColor="text1"/>
        </w:rPr>
        <w:t xml:space="preserve"> for the </w:t>
      </w:r>
      <w:r w:rsidR="001B41B1">
        <w:rPr>
          <w:b/>
          <w:bCs/>
          <w:color w:val="000000" w:themeColor="text1"/>
        </w:rPr>
        <w:t>Market Access</w:t>
      </w:r>
      <w:r w:rsidR="00EF70C5" w:rsidRPr="0648767F">
        <w:rPr>
          <w:b/>
          <w:bCs/>
          <w:color w:val="000000" w:themeColor="text1"/>
        </w:rPr>
        <w:t xml:space="preserve"> Program</w:t>
      </w:r>
      <w:r w:rsidRPr="0648767F">
        <w:rPr>
          <w:b/>
          <w:bCs/>
        </w:rPr>
        <w:t>.</w:t>
      </w:r>
    </w:p>
    <w:p w14:paraId="6E3269E1" w14:textId="440BB3D3" w:rsidR="005F589F" w:rsidRPr="005F589F" w:rsidRDefault="005F589F" w:rsidP="0648767F">
      <w:r w:rsidRPr="0648767F">
        <w:rPr>
          <w:color w:val="000000" w:themeColor="text1"/>
        </w:rPr>
        <w:t>All Bidders are </w:t>
      </w:r>
      <w:r w:rsidRPr="0648767F">
        <w:rPr>
          <w:b/>
          <w:bCs/>
          <w:color w:val="000000" w:themeColor="text1"/>
          <w:u w:val="single"/>
        </w:rPr>
        <w:t>required</w:t>
      </w:r>
      <w:r w:rsidRPr="0648767F">
        <w:rPr>
          <w:color w:val="000000" w:themeColor="text1"/>
        </w:rPr>
        <w:t> </w:t>
      </w:r>
      <w:r w:rsidRPr="0648767F">
        <w:rPr>
          <w:b/>
          <w:bCs/>
          <w:color w:val="000000" w:themeColor="text1"/>
        </w:rPr>
        <w:t>to register in Power Advocate to access the RF</w:t>
      </w:r>
      <w:r w:rsidR="5589A84F" w:rsidRPr="0648767F">
        <w:rPr>
          <w:b/>
          <w:bCs/>
          <w:color w:val="000000" w:themeColor="text1"/>
        </w:rPr>
        <w:t>P</w:t>
      </w:r>
      <w:r w:rsidRPr="0648767F">
        <w:rPr>
          <w:b/>
          <w:bCs/>
          <w:color w:val="000000" w:themeColor="text1"/>
        </w:rPr>
        <w:t xml:space="preserve"> documents</w:t>
      </w:r>
      <w:r w:rsidRPr="0648767F">
        <w:rPr>
          <w:color w:val="000000" w:themeColor="text1"/>
        </w:rPr>
        <w:t xml:space="preserve">, submit questions, and submit </w:t>
      </w:r>
      <w:r w:rsidR="004E1425" w:rsidRPr="0648767F">
        <w:rPr>
          <w:color w:val="000000" w:themeColor="text1"/>
        </w:rPr>
        <w:t xml:space="preserve">the </w:t>
      </w:r>
      <w:r w:rsidR="00F834F6">
        <w:rPr>
          <w:b/>
          <w:bCs/>
          <w:i/>
          <w:iCs/>
          <w:color w:val="000000" w:themeColor="text1"/>
        </w:rPr>
        <w:t>Market Access</w:t>
      </w:r>
      <w:r w:rsidR="00A92C10" w:rsidRPr="0648767F">
        <w:rPr>
          <w:b/>
          <w:bCs/>
          <w:i/>
          <w:iCs/>
          <w:color w:val="000000" w:themeColor="text1"/>
        </w:rPr>
        <w:t xml:space="preserve"> Program</w:t>
      </w:r>
      <w:r w:rsidR="00AC0921" w:rsidRPr="0648767F">
        <w:rPr>
          <w:b/>
          <w:bCs/>
          <w:i/>
          <w:iCs/>
        </w:rPr>
        <w:t xml:space="preserve"> </w:t>
      </w:r>
      <w:r w:rsidR="669BB4C9" w:rsidRPr="0648767F">
        <w:rPr>
          <w:color w:val="000000" w:themeColor="text1"/>
        </w:rPr>
        <w:t>Proposals</w:t>
      </w:r>
      <w:r w:rsidRPr="0648767F">
        <w:rPr>
          <w:color w:val="000000" w:themeColor="text1"/>
        </w:rPr>
        <w:t>. Bidders can register in Power Advocate using the following URL:</w:t>
      </w:r>
      <w:r w:rsidRPr="0648767F">
        <w:t xml:space="preserve"> </w:t>
      </w:r>
      <w:r w:rsidRPr="0648767F">
        <w:rPr>
          <w:color w:val="000000" w:themeColor="text1"/>
        </w:rPr>
        <w:t>(</w:t>
      </w:r>
      <w:hyperlink r:id="rId9">
        <w:r w:rsidRPr="0648767F">
          <w:rPr>
            <w:rStyle w:val="Hyperlink"/>
          </w:rPr>
          <w:t>https://www.poweradvocate.com</w:t>
        </w:r>
      </w:hyperlink>
      <w:r w:rsidRPr="0648767F">
        <w:rPr>
          <w:color w:val="000000" w:themeColor="text1"/>
        </w:rPr>
        <w:t>). Apply to the event through the “Opportunities” portal, search for the SDG&amp;E event, click the key to request access to the event.</w:t>
      </w:r>
      <w:r>
        <w:br/>
      </w:r>
    </w:p>
    <w:p w14:paraId="1F14C63D" w14:textId="77777777" w:rsidR="005F589F" w:rsidRPr="005F589F" w:rsidRDefault="005F589F" w:rsidP="00851610">
      <w:pPr>
        <w:spacing w:after="0" w:line="240" w:lineRule="auto"/>
        <w:ind w:left="446"/>
        <w:rPr>
          <w:rFonts w:cstheme="minorHAnsi"/>
        </w:rPr>
      </w:pPr>
      <w:r w:rsidRPr="005F589F">
        <w:rPr>
          <w:rFonts w:cstheme="minorHAnsi"/>
          <w:i/>
          <w:iCs/>
          <w:color w:val="000000"/>
        </w:rPr>
        <w:t xml:space="preserve">Are you registering for a specific </w:t>
      </w:r>
      <w:proofErr w:type="gramStart"/>
      <w:r w:rsidRPr="005F589F">
        <w:rPr>
          <w:rFonts w:cstheme="minorHAnsi"/>
          <w:i/>
          <w:iCs/>
          <w:color w:val="000000"/>
        </w:rPr>
        <w:t>Event:*</w:t>
      </w:r>
      <w:proofErr w:type="gramEnd"/>
      <w:r w:rsidRPr="005F589F">
        <w:rPr>
          <w:rFonts w:cstheme="minorHAnsi"/>
          <w:i/>
          <w:iCs/>
          <w:color w:val="000000"/>
        </w:rPr>
        <w:t xml:space="preserve"> click the ‘Yes’ button</w:t>
      </w:r>
    </w:p>
    <w:p w14:paraId="7B05E268" w14:textId="77777777" w:rsidR="005F589F" w:rsidRPr="005F589F" w:rsidRDefault="005F589F" w:rsidP="00851610">
      <w:pPr>
        <w:spacing w:after="0" w:line="240" w:lineRule="auto"/>
        <w:ind w:left="446"/>
        <w:rPr>
          <w:rFonts w:cstheme="minorHAnsi"/>
        </w:rPr>
      </w:pPr>
      <w:r w:rsidRPr="005F589F">
        <w:rPr>
          <w:rFonts w:cstheme="minorHAnsi"/>
          <w:i/>
          <w:iCs/>
          <w:color w:val="000000"/>
        </w:rPr>
        <w:t xml:space="preserve">Who referred you to this </w:t>
      </w:r>
      <w:proofErr w:type="gramStart"/>
      <w:r w:rsidRPr="005F589F">
        <w:rPr>
          <w:rFonts w:cstheme="minorHAnsi"/>
          <w:i/>
          <w:iCs/>
          <w:color w:val="000000"/>
        </w:rPr>
        <w:t>Event:*</w:t>
      </w:r>
      <w:proofErr w:type="gramEnd"/>
      <w:r w:rsidRPr="005F589F">
        <w:rPr>
          <w:rFonts w:cstheme="minorHAnsi"/>
          <w:i/>
          <w:iCs/>
          <w:color w:val="000000"/>
        </w:rPr>
        <w:t xml:space="preserve"> PEPMA Announcement</w:t>
      </w:r>
    </w:p>
    <w:p w14:paraId="2BCB9E3A" w14:textId="77777777" w:rsidR="005F589F" w:rsidRPr="005F589F" w:rsidRDefault="005F589F" w:rsidP="00851610">
      <w:pPr>
        <w:spacing w:after="0" w:line="240" w:lineRule="auto"/>
        <w:ind w:left="446"/>
        <w:rPr>
          <w:rFonts w:cstheme="minorHAnsi"/>
        </w:rPr>
      </w:pPr>
      <w:r w:rsidRPr="005F589F">
        <w:rPr>
          <w:rFonts w:cstheme="minorHAnsi"/>
          <w:i/>
          <w:iCs/>
          <w:color w:val="000000"/>
        </w:rPr>
        <w:t xml:space="preserve">Name of that individual’s </w:t>
      </w:r>
      <w:proofErr w:type="gramStart"/>
      <w:r w:rsidRPr="005F589F">
        <w:rPr>
          <w:rFonts w:cstheme="minorHAnsi"/>
          <w:i/>
          <w:iCs/>
          <w:color w:val="000000"/>
        </w:rPr>
        <w:t>company:*</w:t>
      </w:r>
      <w:proofErr w:type="gramEnd"/>
      <w:r w:rsidRPr="005F589F">
        <w:rPr>
          <w:rFonts w:cstheme="minorHAnsi"/>
          <w:i/>
          <w:iCs/>
          <w:color w:val="000000"/>
        </w:rPr>
        <w:t xml:space="preserve"> San Diego Gas &amp; Electric Company</w:t>
      </w:r>
    </w:p>
    <w:p w14:paraId="3D81E705" w14:textId="0F51F019" w:rsidR="005F589F" w:rsidRPr="005F589F" w:rsidRDefault="005F589F" w:rsidP="0648767F">
      <w:pPr>
        <w:spacing w:after="0" w:line="240" w:lineRule="auto"/>
        <w:ind w:left="446"/>
      </w:pPr>
      <w:r w:rsidRPr="0648767F">
        <w:rPr>
          <w:i/>
          <w:iCs/>
          <w:color w:val="000000" w:themeColor="text1"/>
        </w:rPr>
        <w:t xml:space="preserve">Name or description of the Event: </w:t>
      </w:r>
      <w:r w:rsidR="00C03237">
        <w:rPr>
          <w:i/>
          <w:iCs/>
          <w:color w:val="000000" w:themeColor="text1"/>
        </w:rPr>
        <w:t>218731</w:t>
      </w:r>
      <w:r w:rsidR="00A448B7" w:rsidRPr="0648767F">
        <w:rPr>
          <w:i/>
          <w:iCs/>
          <w:color w:val="000000" w:themeColor="text1"/>
        </w:rPr>
        <w:t xml:space="preserve"> </w:t>
      </w:r>
      <w:r w:rsidR="00C03237">
        <w:rPr>
          <w:i/>
          <w:iCs/>
          <w:color w:val="000000" w:themeColor="text1"/>
        </w:rPr>
        <w:t>Market Access</w:t>
      </w:r>
      <w:r w:rsidR="006D38A6" w:rsidRPr="0648767F">
        <w:rPr>
          <w:i/>
          <w:iCs/>
          <w:color w:val="000000" w:themeColor="text1"/>
        </w:rPr>
        <w:t xml:space="preserve"> Program</w:t>
      </w:r>
    </w:p>
    <w:p w14:paraId="3B887D63" w14:textId="77777777" w:rsidR="005F589F" w:rsidRPr="005F589F" w:rsidRDefault="005F589F" w:rsidP="00851610">
      <w:pPr>
        <w:spacing w:after="0" w:line="240" w:lineRule="auto"/>
        <w:ind w:left="446"/>
        <w:rPr>
          <w:rFonts w:cstheme="minorHAnsi"/>
        </w:rPr>
      </w:pPr>
      <w:r w:rsidRPr="005F589F">
        <w:rPr>
          <w:rFonts w:cstheme="minorHAnsi"/>
          <w:i/>
          <w:iCs/>
          <w:color w:val="000000"/>
        </w:rPr>
        <w:t>Click “Continue”</w:t>
      </w:r>
    </w:p>
    <w:p w14:paraId="7E3F1F3F" w14:textId="77777777" w:rsidR="005F589F" w:rsidRPr="005F589F" w:rsidRDefault="005F589F" w:rsidP="005F589F">
      <w:pPr>
        <w:rPr>
          <w:rFonts w:cstheme="minorHAnsi"/>
        </w:rPr>
      </w:pPr>
      <w:r w:rsidRPr="005F589F">
        <w:rPr>
          <w:rFonts w:cstheme="minorHAnsi"/>
          <w:color w:val="000000"/>
        </w:rPr>
        <w:t> </w:t>
      </w:r>
    </w:p>
    <w:p w14:paraId="569E9D62" w14:textId="77777777" w:rsidR="005F589F" w:rsidRPr="005F589F" w:rsidRDefault="005F589F" w:rsidP="00851610">
      <w:pPr>
        <w:spacing w:after="0" w:line="240" w:lineRule="auto"/>
        <w:rPr>
          <w:rFonts w:cstheme="minorHAnsi"/>
        </w:rPr>
      </w:pPr>
      <w:r w:rsidRPr="005F589F">
        <w:rPr>
          <w:rFonts w:cstheme="minorHAnsi"/>
          <w:b/>
          <w:bCs/>
          <w:color w:val="000000"/>
        </w:rPr>
        <w:t>PowerAdvocate Support</w:t>
      </w:r>
    </w:p>
    <w:p w14:paraId="1E08AF37" w14:textId="1B4388DF" w:rsidR="005F589F" w:rsidRPr="005F589F" w:rsidRDefault="00CF7692" w:rsidP="00851610">
      <w:pPr>
        <w:spacing w:after="0" w:line="240" w:lineRule="auto"/>
        <w:rPr>
          <w:rFonts w:cstheme="minorHAnsi"/>
        </w:rPr>
      </w:pPr>
      <w:hyperlink r:id="rId10" w:history="1">
        <w:r w:rsidR="005F589F" w:rsidRPr="005F589F">
          <w:rPr>
            <w:rStyle w:val="Hyperlink"/>
            <w:rFonts w:cstheme="minorHAnsi"/>
          </w:rPr>
          <w:t>Support@poweradvocate.com</w:t>
        </w:r>
      </w:hyperlink>
    </w:p>
    <w:p w14:paraId="30053EE6" w14:textId="39E630A8" w:rsidR="005F589F" w:rsidRPr="005F589F" w:rsidRDefault="005F589F" w:rsidP="0006338F">
      <w:pPr>
        <w:spacing w:after="0" w:line="240" w:lineRule="auto"/>
        <w:rPr>
          <w:rFonts w:cstheme="minorHAnsi"/>
        </w:rPr>
      </w:pPr>
      <w:r w:rsidRPr="005F589F">
        <w:rPr>
          <w:rFonts w:cstheme="minorHAnsi"/>
          <w:color w:val="000000" w:themeColor="text1"/>
        </w:rPr>
        <w:t>(857)453-5800 M-F 8:00 AM to 8:00 PM Eastern Time</w:t>
      </w:r>
    </w:p>
    <w:sectPr w:rsidR="005F589F" w:rsidRPr="005F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6FF"/>
    <w:multiLevelType w:val="hybridMultilevel"/>
    <w:tmpl w:val="051C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116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9F"/>
    <w:rsid w:val="0000415B"/>
    <w:rsid w:val="00016568"/>
    <w:rsid w:val="000172A7"/>
    <w:rsid w:val="00017CFE"/>
    <w:rsid w:val="00037EA4"/>
    <w:rsid w:val="00045D39"/>
    <w:rsid w:val="00046386"/>
    <w:rsid w:val="0006338F"/>
    <w:rsid w:val="00065D05"/>
    <w:rsid w:val="0008687E"/>
    <w:rsid w:val="00091379"/>
    <w:rsid w:val="000D65F9"/>
    <w:rsid w:val="000F27E9"/>
    <w:rsid w:val="00111916"/>
    <w:rsid w:val="00141953"/>
    <w:rsid w:val="001755A6"/>
    <w:rsid w:val="001B41B1"/>
    <w:rsid w:val="001D4C12"/>
    <w:rsid w:val="001E6207"/>
    <w:rsid w:val="001E6FC8"/>
    <w:rsid w:val="00201FDF"/>
    <w:rsid w:val="00205406"/>
    <w:rsid w:val="00217DA6"/>
    <w:rsid w:val="00247BDB"/>
    <w:rsid w:val="00254F9F"/>
    <w:rsid w:val="002559D7"/>
    <w:rsid w:val="002757C4"/>
    <w:rsid w:val="00276E5C"/>
    <w:rsid w:val="002972C0"/>
    <w:rsid w:val="002B3539"/>
    <w:rsid w:val="002C55F7"/>
    <w:rsid w:val="002D6780"/>
    <w:rsid w:val="002F1DBD"/>
    <w:rsid w:val="00306C35"/>
    <w:rsid w:val="00314F0F"/>
    <w:rsid w:val="00346758"/>
    <w:rsid w:val="003A2E7C"/>
    <w:rsid w:val="003A42BA"/>
    <w:rsid w:val="003B1A48"/>
    <w:rsid w:val="003D09CD"/>
    <w:rsid w:val="003D15DF"/>
    <w:rsid w:val="00416972"/>
    <w:rsid w:val="00417A72"/>
    <w:rsid w:val="004279BE"/>
    <w:rsid w:val="004628C7"/>
    <w:rsid w:val="004B4F3A"/>
    <w:rsid w:val="004B537C"/>
    <w:rsid w:val="004C0C01"/>
    <w:rsid w:val="004D046F"/>
    <w:rsid w:val="004E1425"/>
    <w:rsid w:val="004F06AF"/>
    <w:rsid w:val="00570C01"/>
    <w:rsid w:val="00587CB8"/>
    <w:rsid w:val="00595A11"/>
    <w:rsid w:val="005A373D"/>
    <w:rsid w:val="005A7E4B"/>
    <w:rsid w:val="005B2B5F"/>
    <w:rsid w:val="005C17F3"/>
    <w:rsid w:val="005C4946"/>
    <w:rsid w:val="005F589F"/>
    <w:rsid w:val="00604518"/>
    <w:rsid w:val="00605018"/>
    <w:rsid w:val="00614318"/>
    <w:rsid w:val="0063598A"/>
    <w:rsid w:val="00636199"/>
    <w:rsid w:val="00645C90"/>
    <w:rsid w:val="00657FB6"/>
    <w:rsid w:val="00675CFB"/>
    <w:rsid w:val="00677B24"/>
    <w:rsid w:val="00684B01"/>
    <w:rsid w:val="0069347B"/>
    <w:rsid w:val="00696078"/>
    <w:rsid w:val="006A1BD4"/>
    <w:rsid w:val="006C6D4D"/>
    <w:rsid w:val="006D38A6"/>
    <w:rsid w:val="006E19A6"/>
    <w:rsid w:val="00702D17"/>
    <w:rsid w:val="00704AD1"/>
    <w:rsid w:val="007077AC"/>
    <w:rsid w:val="007176DD"/>
    <w:rsid w:val="0072452D"/>
    <w:rsid w:val="00733571"/>
    <w:rsid w:val="007414D8"/>
    <w:rsid w:val="00743782"/>
    <w:rsid w:val="00763B89"/>
    <w:rsid w:val="007645F9"/>
    <w:rsid w:val="00767349"/>
    <w:rsid w:val="00773715"/>
    <w:rsid w:val="007850C1"/>
    <w:rsid w:val="007904B3"/>
    <w:rsid w:val="0079365C"/>
    <w:rsid w:val="007A001D"/>
    <w:rsid w:val="007A0B1F"/>
    <w:rsid w:val="007B5E68"/>
    <w:rsid w:val="007C6D8E"/>
    <w:rsid w:val="007E5042"/>
    <w:rsid w:val="00806319"/>
    <w:rsid w:val="0081637E"/>
    <w:rsid w:val="008255D9"/>
    <w:rsid w:val="008359EA"/>
    <w:rsid w:val="008510BB"/>
    <w:rsid w:val="00851610"/>
    <w:rsid w:val="00861205"/>
    <w:rsid w:val="008613D0"/>
    <w:rsid w:val="00867BB3"/>
    <w:rsid w:val="00884576"/>
    <w:rsid w:val="00894276"/>
    <w:rsid w:val="008A626E"/>
    <w:rsid w:val="008E5303"/>
    <w:rsid w:val="008F296E"/>
    <w:rsid w:val="008F3F7C"/>
    <w:rsid w:val="008F4FCE"/>
    <w:rsid w:val="009030DC"/>
    <w:rsid w:val="00906C47"/>
    <w:rsid w:val="009360E4"/>
    <w:rsid w:val="009422E6"/>
    <w:rsid w:val="00946AE5"/>
    <w:rsid w:val="00947600"/>
    <w:rsid w:val="009565E6"/>
    <w:rsid w:val="009A01AB"/>
    <w:rsid w:val="009A78BE"/>
    <w:rsid w:val="009D2085"/>
    <w:rsid w:val="009F3B2B"/>
    <w:rsid w:val="009F3B4E"/>
    <w:rsid w:val="00A067D5"/>
    <w:rsid w:val="00A2649C"/>
    <w:rsid w:val="00A33CC8"/>
    <w:rsid w:val="00A35698"/>
    <w:rsid w:val="00A4114E"/>
    <w:rsid w:val="00A448B7"/>
    <w:rsid w:val="00A51721"/>
    <w:rsid w:val="00A71FA8"/>
    <w:rsid w:val="00A809B7"/>
    <w:rsid w:val="00A81FC5"/>
    <w:rsid w:val="00A92C10"/>
    <w:rsid w:val="00AB0E1E"/>
    <w:rsid w:val="00AC0921"/>
    <w:rsid w:val="00AC3633"/>
    <w:rsid w:val="00AD3A5C"/>
    <w:rsid w:val="00B33FD7"/>
    <w:rsid w:val="00B41D4F"/>
    <w:rsid w:val="00B4615E"/>
    <w:rsid w:val="00B60987"/>
    <w:rsid w:val="00B63783"/>
    <w:rsid w:val="00B72970"/>
    <w:rsid w:val="00B87C11"/>
    <w:rsid w:val="00BB563B"/>
    <w:rsid w:val="00BB787E"/>
    <w:rsid w:val="00BB7C4C"/>
    <w:rsid w:val="00BC2498"/>
    <w:rsid w:val="00BC4A97"/>
    <w:rsid w:val="00C03237"/>
    <w:rsid w:val="00C1322D"/>
    <w:rsid w:val="00C21602"/>
    <w:rsid w:val="00C42366"/>
    <w:rsid w:val="00C55CF8"/>
    <w:rsid w:val="00C745DE"/>
    <w:rsid w:val="00CC0843"/>
    <w:rsid w:val="00CF7692"/>
    <w:rsid w:val="00D12480"/>
    <w:rsid w:val="00D23473"/>
    <w:rsid w:val="00D40384"/>
    <w:rsid w:val="00D449A3"/>
    <w:rsid w:val="00D535D9"/>
    <w:rsid w:val="00D6287F"/>
    <w:rsid w:val="00D66702"/>
    <w:rsid w:val="00D66B83"/>
    <w:rsid w:val="00D67E03"/>
    <w:rsid w:val="00D837F3"/>
    <w:rsid w:val="00D87712"/>
    <w:rsid w:val="00DA1778"/>
    <w:rsid w:val="00DA2A4D"/>
    <w:rsid w:val="00DB3257"/>
    <w:rsid w:val="00DC36A9"/>
    <w:rsid w:val="00DF140B"/>
    <w:rsid w:val="00E063A8"/>
    <w:rsid w:val="00E06565"/>
    <w:rsid w:val="00E10C96"/>
    <w:rsid w:val="00E174B6"/>
    <w:rsid w:val="00E3164C"/>
    <w:rsid w:val="00E45C59"/>
    <w:rsid w:val="00E54271"/>
    <w:rsid w:val="00E735C8"/>
    <w:rsid w:val="00E82FEB"/>
    <w:rsid w:val="00E862E0"/>
    <w:rsid w:val="00EB7C2E"/>
    <w:rsid w:val="00EC309F"/>
    <w:rsid w:val="00EF29FE"/>
    <w:rsid w:val="00EF70C5"/>
    <w:rsid w:val="00F06786"/>
    <w:rsid w:val="00F36077"/>
    <w:rsid w:val="00F63A9C"/>
    <w:rsid w:val="00F75084"/>
    <w:rsid w:val="00F7535B"/>
    <w:rsid w:val="00F754B2"/>
    <w:rsid w:val="00F834F6"/>
    <w:rsid w:val="00F84A0F"/>
    <w:rsid w:val="00F9287A"/>
    <w:rsid w:val="00F937BF"/>
    <w:rsid w:val="00FB0D9A"/>
    <w:rsid w:val="00FB5CD1"/>
    <w:rsid w:val="00FE4F07"/>
    <w:rsid w:val="00FE7249"/>
    <w:rsid w:val="00FF029D"/>
    <w:rsid w:val="04BFF0D6"/>
    <w:rsid w:val="04E07B59"/>
    <w:rsid w:val="0648767F"/>
    <w:rsid w:val="0C9A5759"/>
    <w:rsid w:val="0D9B8B3F"/>
    <w:rsid w:val="1076E8C3"/>
    <w:rsid w:val="1298D61A"/>
    <w:rsid w:val="12FF4027"/>
    <w:rsid w:val="1740DA35"/>
    <w:rsid w:val="185915AC"/>
    <w:rsid w:val="1B118DFC"/>
    <w:rsid w:val="1D80D5B6"/>
    <w:rsid w:val="1F712B93"/>
    <w:rsid w:val="27DCC795"/>
    <w:rsid w:val="2908FE11"/>
    <w:rsid w:val="2C01ABB3"/>
    <w:rsid w:val="2E62D396"/>
    <w:rsid w:val="31C192EC"/>
    <w:rsid w:val="34E0D59A"/>
    <w:rsid w:val="376991A5"/>
    <w:rsid w:val="3871E7C3"/>
    <w:rsid w:val="391A9C40"/>
    <w:rsid w:val="3996EBB0"/>
    <w:rsid w:val="3EA4614B"/>
    <w:rsid w:val="45EABC57"/>
    <w:rsid w:val="52B01702"/>
    <w:rsid w:val="5589A84F"/>
    <w:rsid w:val="55F34685"/>
    <w:rsid w:val="57E5BFF7"/>
    <w:rsid w:val="627137F6"/>
    <w:rsid w:val="6406AC5A"/>
    <w:rsid w:val="642811CC"/>
    <w:rsid w:val="6583E1DF"/>
    <w:rsid w:val="661557A1"/>
    <w:rsid w:val="66339DE0"/>
    <w:rsid w:val="669BB4C9"/>
    <w:rsid w:val="690769FC"/>
    <w:rsid w:val="6BF97C57"/>
    <w:rsid w:val="6EF9AD60"/>
    <w:rsid w:val="6F126389"/>
    <w:rsid w:val="7582D5F7"/>
    <w:rsid w:val="75DF481C"/>
    <w:rsid w:val="76B1F52C"/>
    <w:rsid w:val="7787505F"/>
    <w:rsid w:val="783B9C28"/>
    <w:rsid w:val="789257D5"/>
    <w:rsid w:val="7A2E2836"/>
    <w:rsid w:val="7BE81065"/>
    <w:rsid w:val="7DAB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2E73"/>
  <w15:chartTrackingRefBased/>
  <w15:docId w15:val="{873E5B66-5FDB-4208-BF4C-286FD0E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89F"/>
    <w:pPr>
      <w:overflowPunct w:val="0"/>
      <w:autoSpaceDE w:val="0"/>
      <w:autoSpaceDN w:val="0"/>
      <w:spacing w:after="240" w:line="240" w:lineRule="auto"/>
      <w:outlineLvl w:val="0"/>
    </w:pPr>
    <w:rPr>
      <w:rFonts w:ascii="Times New Roman" w:hAnsi="Times New Roman" w:cs="Times New Roman"/>
      <w:b/>
      <w:bCs/>
      <w:color w:val="0070C0"/>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9F"/>
    <w:rPr>
      <w:rFonts w:ascii="Times New Roman" w:hAnsi="Times New Roman" w:cs="Times New Roman"/>
      <w:b/>
      <w:bCs/>
      <w:color w:val="0070C0"/>
      <w:kern w:val="36"/>
      <w:sz w:val="44"/>
      <w:szCs w:val="44"/>
    </w:rPr>
  </w:style>
  <w:style w:type="character" w:styleId="Hyperlink">
    <w:name w:val="Hyperlink"/>
    <w:basedOn w:val="DefaultParagraphFont"/>
    <w:uiPriority w:val="99"/>
    <w:unhideWhenUsed/>
    <w:rsid w:val="005F589F"/>
    <w:rPr>
      <w:color w:val="0563C1"/>
      <w:u w:val="single"/>
    </w:rPr>
  </w:style>
  <w:style w:type="character" w:styleId="CommentReference">
    <w:name w:val="annotation reference"/>
    <w:basedOn w:val="DefaultParagraphFont"/>
    <w:uiPriority w:val="99"/>
    <w:semiHidden/>
    <w:unhideWhenUsed/>
    <w:rsid w:val="00E063A8"/>
    <w:rPr>
      <w:sz w:val="16"/>
      <w:szCs w:val="16"/>
    </w:rPr>
  </w:style>
  <w:style w:type="paragraph" w:styleId="CommentText">
    <w:name w:val="annotation text"/>
    <w:basedOn w:val="Normal"/>
    <w:link w:val="CommentTextChar"/>
    <w:uiPriority w:val="99"/>
    <w:unhideWhenUsed/>
    <w:rsid w:val="00E063A8"/>
    <w:pPr>
      <w:spacing w:line="240" w:lineRule="auto"/>
    </w:pPr>
    <w:rPr>
      <w:sz w:val="20"/>
      <w:szCs w:val="20"/>
    </w:rPr>
  </w:style>
  <w:style w:type="character" w:customStyle="1" w:styleId="CommentTextChar">
    <w:name w:val="Comment Text Char"/>
    <w:basedOn w:val="DefaultParagraphFont"/>
    <w:link w:val="CommentText"/>
    <w:uiPriority w:val="99"/>
    <w:rsid w:val="00E063A8"/>
    <w:rPr>
      <w:sz w:val="20"/>
      <w:szCs w:val="20"/>
    </w:rPr>
  </w:style>
  <w:style w:type="paragraph" w:styleId="CommentSubject">
    <w:name w:val="annotation subject"/>
    <w:basedOn w:val="CommentText"/>
    <w:next w:val="CommentText"/>
    <w:link w:val="CommentSubjectChar"/>
    <w:uiPriority w:val="99"/>
    <w:semiHidden/>
    <w:unhideWhenUsed/>
    <w:rsid w:val="00E063A8"/>
    <w:rPr>
      <w:b/>
      <w:bCs/>
    </w:rPr>
  </w:style>
  <w:style w:type="character" w:customStyle="1" w:styleId="CommentSubjectChar">
    <w:name w:val="Comment Subject Char"/>
    <w:basedOn w:val="CommentTextChar"/>
    <w:link w:val="CommentSubject"/>
    <w:uiPriority w:val="99"/>
    <w:semiHidden/>
    <w:rsid w:val="00E063A8"/>
    <w:rPr>
      <w:b/>
      <w:bCs/>
      <w:sz w:val="20"/>
      <w:szCs w:val="20"/>
    </w:rPr>
  </w:style>
  <w:style w:type="character" w:styleId="UnresolvedMention">
    <w:name w:val="Unresolved Mention"/>
    <w:basedOn w:val="DefaultParagraphFont"/>
    <w:uiPriority w:val="99"/>
    <w:unhideWhenUsed/>
    <w:rsid w:val="00E063A8"/>
    <w:rPr>
      <w:color w:val="605E5C"/>
      <w:shd w:val="clear" w:color="auto" w:fill="E1DFDD"/>
    </w:rPr>
  </w:style>
  <w:style w:type="character" w:styleId="Mention">
    <w:name w:val="Mention"/>
    <w:basedOn w:val="DefaultParagraphFont"/>
    <w:uiPriority w:val="99"/>
    <w:unhideWhenUsed/>
    <w:rsid w:val="00E063A8"/>
    <w:rPr>
      <w:color w:val="2B579A"/>
      <w:shd w:val="clear" w:color="auto" w:fill="E1DFDD"/>
    </w:rPr>
  </w:style>
  <w:style w:type="paragraph" w:styleId="Revision">
    <w:name w:val="Revision"/>
    <w:hidden/>
    <w:uiPriority w:val="99"/>
    <w:semiHidden/>
    <w:rsid w:val="00F06786"/>
    <w:pPr>
      <w:spacing w:after="0" w:line="240" w:lineRule="auto"/>
    </w:pPr>
  </w:style>
  <w:style w:type="character" w:styleId="FollowedHyperlink">
    <w:name w:val="FollowedHyperlink"/>
    <w:basedOn w:val="DefaultParagraphFont"/>
    <w:uiPriority w:val="99"/>
    <w:semiHidden/>
    <w:unhideWhenUsed/>
    <w:rsid w:val="00C13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pport@poweradvocate.com" TargetMode="External"/><Relationship Id="rId4" Type="http://schemas.openxmlformats.org/officeDocument/2006/relationships/numbering" Target="numbering.xml"/><Relationship Id="rId9" Type="http://schemas.openxmlformats.org/officeDocument/2006/relationships/hyperlink" Target="https://www.poweradvoc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18" ma:contentTypeDescription="Create a new document." ma:contentTypeScope="" ma:versionID="ce6089488fa9a74ff05622f15dfa2b8e">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7c59eb241308c4eaec81832e3afee255"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TaxCatchAll xmlns="f116a93c-765d-4fe0-b24d-d0789f94463d" xsi:nil="true"/>
    <lcf76f155ced4ddcb4097134ff3c332f xmlns="2231d92e-f958-4c8f-8a56-76663b28e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73B4E-3640-4C60-AFB5-EF9B2EAD1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2C64D-62D2-473B-A1D1-A62F4CBE2CB5}">
  <ds:schemaRefs>
    <ds:schemaRef ds:uri="http://schemas.microsoft.com/sharepoint/v3/contenttype/forms"/>
  </ds:schemaRefs>
</ds:datastoreItem>
</file>

<file path=customXml/itemProps3.xml><?xml version="1.0" encoding="utf-8"?>
<ds:datastoreItem xmlns:ds="http://schemas.openxmlformats.org/officeDocument/2006/customXml" ds:itemID="{AE923670-00B7-4F35-823A-BD2A10DC24E7}">
  <ds:schemaRefs>
    <ds:schemaRef ds:uri="http://schemas.microsoft.com/office/2006/metadata/properties"/>
    <ds:schemaRef ds:uri="http://schemas.microsoft.com/office/infopath/2007/PartnerControls"/>
    <ds:schemaRef ds:uri="2231d92e-f958-4c8f-8a56-76663b28e226"/>
    <ds:schemaRef ds:uri="f116a93c-765d-4fe0-b24d-d0789f94463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Laurie</dc:creator>
  <cp:keywords/>
  <dc:description/>
  <cp:lastModifiedBy>OtisII, Gregory</cp:lastModifiedBy>
  <cp:revision>20</cp:revision>
  <dcterms:created xsi:type="dcterms:W3CDTF">2024-04-08T22:14:00Z</dcterms:created>
  <dcterms:modified xsi:type="dcterms:W3CDTF">2024-04-25T16:36:00Z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0x01010068CBA95C0B0D8149A427FFE3F7594382</vt:lpwstr>
  </property>
  <property fmtid="{D5CDD505-2E9C-101B-9397-08002B2CF9AE}" pid="3" name="MediaServiceImageTags">
    <vt:lpwstr/>
  </property>
</Properties>
</file>