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0EA84" w14:textId="77777777" w:rsidR="00666845" w:rsidRDefault="00F45404" w:rsidP="00666845">
      <w:pPr>
        <w:spacing w:after="0" w:line="240" w:lineRule="auto"/>
        <w:rPr>
          <w:rFonts w:cstheme="minorHAnsi"/>
          <w:sz w:val="24"/>
          <w:szCs w:val="24"/>
        </w:rPr>
      </w:pPr>
      <w:r>
        <w:rPr>
          <w:noProof/>
        </w:rPr>
        <w:drawing>
          <wp:inline distT="0" distB="0" distL="0" distR="0" wp14:anchorId="7404282F" wp14:editId="5E8689E9">
            <wp:extent cx="1408628" cy="668741"/>
            <wp:effectExtent l="0" t="0" r="1270" b="0"/>
            <wp:docPr id="1" name="Picture 1" descr="sdlmc3p-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zm"/>
                    <pic:cNvPicPr>
                      <a:picLocks noChangeAspect="1" noChangeArrowheads="1"/>
                    </pic:cNvPicPr>
                  </pic:nvPicPr>
                  <pic:blipFill>
                    <a:blip r:embed="rId11" cstate="print"/>
                    <a:srcRect/>
                    <a:stretch>
                      <a:fillRect/>
                    </a:stretch>
                  </pic:blipFill>
                  <pic:spPr bwMode="auto">
                    <a:xfrm>
                      <a:off x="0" y="0"/>
                      <a:ext cx="1464121" cy="695086"/>
                    </a:xfrm>
                    <a:prstGeom prst="rect">
                      <a:avLst/>
                    </a:prstGeom>
                    <a:noFill/>
                    <a:ln w="9525">
                      <a:noFill/>
                      <a:miter lim="800000"/>
                      <a:headEnd/>
                      <a:tailEnd/>
                    </a:ln>
                  </pic:spPr>
                </pic:pic>
              </a:graphicData>
            </a:graphic>
          </wp:inline>
        </w:drawing>
      </w:r>
    </w:p>
    <w:p w14:paraId="1EA1BD58" w14:textId="77777777" w:rsidR="00F45404" w:rsidRDefault="00F45404" w:rsidP="00666845">
      <w:pPr>
        <w:spacing w:after="0" w:line="240" w:lineRule="auto"/>
        <w:rPr>
          <w:rFonts w:cstheme="minorHAnsi"/>
          <w:sz w:val="24"/>
          <w:szCs w:val="24"/>
        </w:rPr>
      </w:pPr>
    </w:p>
    <w:p w14:paraId="3DE9A851" w14:textId="2987FE6F" w:rsidR="00F45404" w:rsidRPr="005028F0" w:rsidRDefault="00F45404" w:rsidP="00F45404">
      <w:pPr>
        <w:jc w:val="center"/>
        <w:rPr>
          <w:sz w:val="40"/>
          <w:szCs w:val="40"/>
        </w:rPr>
      </w:pPr>
      <w:r w:rsidRPr="005028F0">
        <w:rPr>
          <w:b/>
          <w:bCs/>
          <w:sz w:val="40"/>
          <w:szCs w:val="40"/>
        </w:rPr>
        <w:t xml:space="preserve">Cleveland National Forest </w:t>
      </w:r>
      <w:r w:rsidR="0058776C">
        <w:rPr>
          <w:b/>
          <w:bCs/>
          <w:sz w:val="40"/>
          <w:szCs w:val="40"/>
        </w:rPr>
        <w:t xml:space="preserve">Electric System </w:t>
      </w:r>
      <w:r>
        <w:rPr>
          <w:b/>
          <w:bCs/>
          <w:sz w:val="40"/>
          <w:szCs w:val="40"/>
        </w:rPr>
        <w:t xml:space="preserve">Fire Hardening and </w:t>
      </w:r>
      <w:r w:rsidR="0058776C">
        <w:rPr>
          <w:b/>
          <w:bCs/>
          <w:sz w:val="40"/>
          <w:szCs w:val="40"/>
        </w:rPr>
        <w:t xml:space="preserve">Public </w:t>
      </w:r>
      <w:r>
        <w:rPr>
          <w:b/>
          <w:bCs/>
          <w:sz w:val="40"/>
          <w:szCs w:val="40"/>
        </w:rPr>
        <w:t>Safety Power Line Replacement Project</w:t>
      </w:r>
    </w:p>
    <w:p w14:paraId="47EB12FA" w14:textId="77777777" w:rsidR="003211E8" w:rsidRPr="00F45404" w:rsidRDefault="00F45404" w:rsidP="00F45404">
      <w:pPr>
        <w:spacing w:after="0" w:line="240" w:lineRule="auto"/>
        <w:rPr>
          <w:rFonts w:eastAsia="Times New Roman" w:cstheme="minorHAnsi"/>
          <w:sz w:val="24"/>
          <w:szCs w:val="24"/>
        </w:rPr>
      </w:pPr>
      <w:r w:rsidRPr="00F45404">
        <w:rPr>
          <w:sz w:val="24"/>
          <w:szCs w:val="24"/>
        </w:rPr>
        <w:t>SDG&amp;E</w:t>
      </w:r>
      <w:r w:rsidRPr="00F45404">
        <w:rPr>
          <w:rFonts w:cs="Calibri"/>
          <w:sz w:val="24"/>
          <w:szCs w:val="24"/>
        </w:rPr>
        <w:t>®</w:t>
      </w:r>
      <w:r w:rsidRPr="00F45404">
        <w:rPr>
          <w:sz w:val="24"/>
          <w:szCs w:val="24"/>
        </w:rPr>
        <w:t xml:space="preserve"> </w:t>
      </w:r>
      <w:r w:rsidR="0046317C" w:rsidRPr="00F45404">
        <w:rPr>
          <w:rFonts w:eastAsia="Times New Roman" w:cstheme="minorHAnsi"/>
          <w:sz w:val="24"/>
          <w:szCs w:val="24"/>
        </w:rPr>
        <w:t xml:space="preserve">is committed to providing safe and reliable energy, which means we may need to replace </w:t>
      </w:r>
      <w:r w:rsidR="003211E8" w:rsidRPr="00F45404">
        <w:rPr>
          <w:rFonts w:eastAsia="Times New Roman" w:cstheme="minorHAnsi"/>
          <w:sz w:val="24"/>
          <w:szCs w:val="24"/>
        </w:rPr>
        <w:t xml:space="preserve">and upgrade </w:t>
      </w:r>
      <w:r w:rsidR="0046317C" w:rsidRPr="00F45404">
        <w:rPr>
          <w:rFonts w:eastAsia="Times New Roman" w:cstheme="minorHAnsi"/>
          <w:sz w:val="24"/>
          <w:szCs w:val="24"/>
        </w:rPr>
        <w:t xml:space="preserve">equipment to ensure the overall </w:t>
      </w:r>
      <w:r w:rsidR="003211E8" w:rsidRPr="00F45404">
        <w:rPr>
          <w:rFonts w:eastAsia="Times New Roman" w:cstheme="minorHAnsi"/>
          <w:sz w:val="24"/>
          <w:szCs w:val="24"/>
        </w:rPr>
        <w:t xml:space="preserve">system </w:t>
      </w:r>
      <w:r w:rsidR="00A81182" w:rsidRPr="00F45404">
        <w:rPr>
          <w:rFonts w:eastAsia="Times New Roman" w:cstheme="minorHAnsi"/>
          <w:sz w:val="24"/>
          <w:szCs w:val="24"/>
        </w:rPr>
        <w:t xml:space="preserve">is </w:t>
      </w:r>
      <w:r w:rsidR="003211E8" w:rsidRPr="00F45404">
        <w:rPr>
          <w:rFonts w:eastAsia="Times New Roman" w:cstheme="minorHAnsi"/>
          <w:sz w:val="24"/>
          <w:szCs w:val="24"/>
        </w:rPr>
        <w:t xml:space="preserve">continuing to deliver reliable energy. </w:t>
      </w:r>
    </w:p>
    <w:p w14:paraId="2043DBB6" w14:textId="77777777" w:rsidR="003211E8" w:rsidRPr="004640A5" w:rsidRDefault="003211E8" w:rsidP="003211E8">
      <w:pPr>
        <w:pStyle w:val="ListParagraph"/>
        <w:spacing w:after="0" w:line="240" w:lineRule="auto"/>
        <w:rPr>
          <w:rFonts w:eastAsia="Times New Roman" w:cstheme="minorHAnsi"/>
          <w:sz w:val="24"/>
          <w:szCs w:val="24"/>
        </w:rPr>
      </w:pPr>
    </w:p>
    <w:p w14:paraId="66509541" w14:textId="0B8898C7" w:rsidR="003211E8" w:rsidRPr="00F45404" w:rsidRDefault="003211E8" w:rsidP="00F45404">
      <w:pPr>
        <w:spacing w:after="0" w:line="240" w:lineRule="auto"/>
        <w:rPr>
          <w:rFonts w:eastAsia="Times New Roman" w:cstheme="minorHAnsi"/>
          <w:sz w:val="24"/>
          <w:szCs w:val="24"/>
        </w:rPr>
      </w:pPr>
      <w:r w:rsidRPr="00F45404">
        <w:rPr>
          <w:rFonts w:eastAsia="Times New Roman" w:cstheme="minorHAnsi"/>
          <w:sz w:val="24"/>
          <w:szCs w:val="24"/>
        </w:rPr>
        <w:t xml:space="preserve">This project, </w:t>
      </w:r>
      <w:r w:rsidR="00A81182" w:rsidRPr="00F45404">
        <w:rPr>
          <w:rFonts w:eastAsia="Times New Roman" w:cstheme="minorHAnsi"/>
          <w:sz w:val="24"/>
          <w:szCs w:val="24"/>
        </w:rPr>
        <w:t xml:space="preserve">known as </w:t>
      </w:r>
      <w:r w:rsidRPr="00F45404">
        <w:rPr>
          <w:rFonts w:eastAsia="Times New Roman" w:cstheme="minorHAnsi"/>
          <w:sz w:val="24"/>
          <w:szCs w:val="24"/>
        </w:rPr>
        <w:t>the Cleveland National Forest project, is a</w:t>
      </w:r>
      <w:r w:rsidR="00E6685F" w:rsidRPr="00F45404">
        <w:rPr>
          <w:rFonts w:eastAsia="Times New Roman" w:cstheme="minorHAnsi"/>
          <w:sz w:val="24"/>
          <w:szCs w:val="24"/>
        </w:rPr>
        <w:t xml:space="preserve"> cornerstone of SDG&amp;E’s community fire safety and </w:t>
      </w:r>
      <w:r w:rsidR="0058776C">
        <w:rPr>
          <w:rFonts w:eastAsia="Times New Roman" w:cstheme="minorHAnsi"/>
          <w:sz w:val="24"/>
          <w:szCs w:val="24"/>
        </w:rPr>
        <w:t xml:space="preserve">electric </w:t>
      </w:r>
      <w:r w:rsidR="00E6685F" w:rsidRPr="00F45404">
        <w:rPr>
          <w:rFonts w:eastAsia="Times New Roman" w:cstheme="minorHAnsi"/>
          <w:sz w:val="24"/>
          <w:szCs w:val="24"/>
        </w:rPr>
        <w:t xml:space="preserve">system-hardening efforts. </w:t>
      </w:r>
      <w:r w:rsidR="00A87A5D">
        <w:rPr>
          <w:rFonts w:eastAsia="Times New Roman" w:cstheme="minorHAnsi"/>
          <w:sz w:val="24"/>
          <w:szCs w:val="24"/>
        </w:rPr>
        <w:t xml:space="preserve"> </w:t>
      </w:r>
      <w:r w:rsidR="00E6685F" w:rsidRPr="00F45404">
        <w:rPr>
          <w:rFonts w:eastAsia="Times New Roman" w:cstheme="minorHAnsi"/>
          <w:sz w:val="24"/>
          <w:szCs w:val="24"/>
        </w:rPr>
        <w:t>The</w:t>
      </w:r>
      <w:r w:rsidRPr="00F45404">
        <w:rPr>
          <w:rFonts w:eastAsia="Times New Roman" w:cstheme="minorHAnsi"/>
          <w:sz w:val="24"/>
          <w:szCs w:val="24"/>
        </w:rPr>
        <w:t xml:space="preserve"> project is critical </w:t>
      </w:r>
      <w:r w:rsidR="00E6685F" w:rsidRPr="00F45404">
        <w:rPr>
          <w:rFonts w:eastAsia="Times New Roman" w:cstheme="minorHAnsi"/>
          <w:sz w:val="24"/>
          <w:szCs w:val="24"/>
        </w:rPr>
        <w:t xml:space="preserve">to ensuring we are doing all we can to protect the forest and our customers who live in and around the area. </w:t>
      </w:r>
    </w:p>
    <w:p w14:paraId="3C7ACB09" w14:textId="77777777" w:rsidR="00F45404" w:rsidRDefault="00F45404" w:rsidP="00F45404">
      <w:pPr>
        <w:pStyle w:val="NoSpacing"/>
        <w:rPr>
          <w:sz w:val="24"/>
          <w:szCs w:val="24"/>
        </w:rPr>
      </w:pPr>
    </w:p>
    <w:p w14:paraId="4DCBEBBD" w14:textId="748B47C8" w:rsidR="00F45404" w:rsidRPr="007F7FA8" w:rsidRDefault="003077D8" w:rsidP="00F45404">
      <w:pPr>
        <w:pStyle w:val="NoSpacing"/>
        <w:rPr>
          <w:sz w:val="24"/>
          <w:szCs w:val="24"/>
        </w:rPr>
      </w:pPr>
      <w:r>
        <w:rPr>
          <w:sz w:val="24"/>
          <w:szCs w:val="24"/>
        </w:rPr>
        <w:t xml:space="preserve">One of the areas </w:t>
      </w:r>
      <w:r w:rsidR="00E114F7">
        <w:rPr>
          <w:sz w:val="24"/>
          <w:szCs w:val="24"/>
        </w:rPr>
        <w:t xml:space="preserve">where </w:t>
      </w:r>
      <w:r>
        <w:rPr>
          <w:sz w:val="24"/>
          <w:szCs w:val="24"/>
        </w:rPr>
        <w:t xml:space="preserve">SDG&amp;E will be working as part of this project is Mount Laguna. </w:t>
      </w:r>
      <w:r w:rsidR="00A87A5D">
        <w:rPr>
          <w:sz w:val="24"/>
          <w:szCs w:val="24"/>
        </w:rPr>
        <w:t xml:space="preserve"> </w:t>
      </w:r>
      <w:r>
        <w:rPr>
          <w:sz w:val="24"/>
          <w:szCs w:val="24"/>
        </w:rPr>
        <w:t xml:space="preserve">This work </w:t>
      </w:r>
      <w:r w:rsidR="00BB174F">
        <w:rPr>
          <w:sz w:val="24"/>
          <w:szCs w:val="24"/>
        </w:rPr>
        <w:t xml:space="preserve">began on May </w:t>
      </w:r>
      <w:r>
        <w:rPr>
          <w:sz w:val="24"/>
          <w:szCs w:val="24"/>
        </w:rPr>
        <w:t xml:space="preserve">2019 </w:t>
      </w:r>
      <w:r w:rsidR="00BB174F">
        <w:rPr>
          <w:sz w:val="24"/>
          <w:szCs w:val="24"/>
        </w:rPr>
        <w:t xml:space="preserve">and will continue </w:t>
      </w:r>
      <w:r>
        <w:rPr>
          <w:sz w:val="24"/>
          <w:szCs w:val="24"/>
        </w:rPr>
        <w:t xml:space="preserve">through </w:t>
      </w:r>
      <w:r w:rsidR="00BB174F">
        <w:rPr>
          <w:sz w:val="24"/>
          <w:szCs w:val="24"/>
        </w:rPr>
        <w:t xml:space="preserve">December </w:t>
      </w:r>
      <w:r>
        <w:rPr>
          <w:sz w:val="24"/>
          <w:szCs w:val="24"/>
        </w:rPr>
        <w:t xml:space="preserve">2020. </w:t>
      </w:r>
      <w:r w:rsidR="00A87A5D">
        <w:rPr>
          <w:sz w:val="24"/>
          <w:szCs w:val="24"/>
        </w:rPr>
        <w:t xml:space="preserve"> </w:t>
      </w:r>
      <w:r w:rsidR="00576B5B" w:rsidRPr="00602BB8">
        <w:rPr>
          <w:sz w:val="24"/>
          <w:szCs w:val="24"/>
        </w:rPr>
        <w:t>Phase I of Circuit (C) 440</w:t>
      </w:r>
      <w:r w:rsidR="007F7FA8" w:rsidRPr="00602BB8">
        <w:rPr>
          <w:sz w:val="24"/>
          <w:szCs w:val="24"/>
        </w:rPr>
        <w:t xml:space="preserve"> includes both an overhead and underground portion</w:t>
      </w:r>
      <w:r w:rsidR="00015C40" w:rsidRPr="00602BB8">
        <w:rPr>
          <w:sz w:val="24"/>
          <w:szCs w:val="24"/>
        </w:rPr>
        <w:t xml:space="preserve"> on Mount Laguna</w:t>
      </w:r>
      <w:r w:rsidR="0058776C">
        <w:rPr>
          <w:sz w:val="24"/>
          <w:szCs w:val="24"/>
        </w:rPr>
        <w:t xml:space="preserve"> and is scheduled to be complete by July 2020</w:t>
      </w:r>
      <w:r w:rsidR="007F7FA8" w:rsidRPr="00602BB8">
        <w:rPr>
          <w:sz w:val="24"/>
          <w:szCs w:val="24"/>
        </w:rPr>
        <w:t xml:space="preserve">. </w:t>
      </w:r>
      <w:r w:rsidR="00E10300">
        <w:rPr>
          <w:sz w:val="24"/>
          <w:szCs w:val="24"/>
        </w:rPr>
        <w:t xml:space="preserve"> </w:t>
      </w:r>
      <w:r w:rsidR="0058776C">
        <w:rPr>
          <w:sz w:val="24"/>
          <w:szCs w:val="24"/>
        </w:rPr>
        <w:t xml:space="preserve">This portion of the project runs </w:t>
      </w:r>
      <w:r w:rsidR="00F63D19">
        <w:rPr>
          <w:sz w:val="24"/>
          <w:szCs w:val="24"/>
        </w:rPr>
        <w:t xml:space="preserve">approximately 9 miles along Sunrise Highway </w:t>
      </w:r>
      <w:r w:rsidR="0058776C">
        <w:rPr>
          <w:sz w:val="24"/>
          <w:szCs w:val="24"/>
        </w:rPr>
        <w:t xml:space="preserve">from the base of </w:t>
      </w:r>
      <w:r w:rsidR="00F63D19">
        <w:rPr>
          <w:sz w:val="24"/>
          <w:szCs w:val="24"/>
        </w:rPr>
        <w:t>the highway</w:t>
      </w:r>
      <w:r w:rsidR="0058776C">
        <w:rPr>
          <w:sz w:val="24"/>
          <w:szCs w:val="24"/>
        </w:rPr>
        <w:t xml:space="preserve"> near </w:t>
      </w:r>
      <w:r w:rsidR="00F63D19">
        <w:rPr>
          <w:sz w:val="24"/>
          <w:szCs w:val="24"/>
        </w:rPr>
        <w:t>I</w:t>
      </w:r>
      <w:r w:rsidR="0058776C">
        <w:rPr>
          <w:sz w:val="24"/>
          <w:szCs w:val="24"/>
        </w:rPr>
        <w:t xml:space="preserve">nterstate 8 to the intersection of Morris Ranch </w:t>
      </w:r>
      <w:r w:rsidR="00F63D19">
        <w:rPr>
          <w:sz w:val="24"/>
          <w:szCs w:val="24"/>
        </w:rPr>
        <w:t>R</w:t>
      </w:r>
      <w:r w:rsidR="0058776C">
        <w:rPr>
          <w:sz w:val="24"/>
          <w:szCs w:val="24"/>
        </w:rPr>
        <w:t xml:space="preserve">oad. </w:t>
      </w:r>
      <w:r w:rsidR="00A87A5D">
        <w:rPr>
          <w:sz w:val="24"/>
          <w:szCs w:val="24"/>
        </w:rPr>
        <w:t xml:space="preserve"> </w:t>
      </w:r>
    </w:p>
    <w:p w14:paraId="231F98D7" w14:textId="28C5B9B9" w:rsidR="00576B5B" w:rsidRDefault="00576B5B" w:rsidP="00F45404">
      <w:pPr>
        <w:pStyle w:val="NoSpacing"/>
        <w:rPr>
          <w:sz w:val="24"/>
          <w:szCs w:val="24"/>
        </w:rPr>
      </w:pPr>
    </w:p>
    <w:p w14:paraId="4472B983" w14:textId="76003DDE" w:rsidR="00BB77CC" w:rsidRDefault="00BB77CC" w:rsidP="00F45404">
      <w:pPr>
        <w:pStyle w:val="NoSpacing"/>
        <w:rPr>
          <w:sz w:val="24"/>
          <w:szCs w:val="24"/>
        </w:rPr>
      </w:pPr>
      <w:r>
        <w:rPr>
          <w:sz w:val="24"/>
          <w:szCs w:val="24"/>
        </w:rPr>
        <w:t xml:space="preserve">Phase II of C440 </w:t>
      </w:r>
      <w:r w:rsidR="00007806">
        <w:rPr>
          <w:sz w:val="24"/>
          <w:szCs w:val="24"/>
        </w:rPr>
        <w:t xml:space="preserve">also </w:t>
      </w:r>
      <w:r>
        <w:rPr>
          <w:sz w:val="24"/>
          <w:szCs w:val="24"/>
        </w:rPr>
        <w:t xml:space="preserve">includes </w:t>
      </w:r>
      <w:r w:rsidR="00007806">
        <w:rPr>
          <w:sz w:val="24"/>
          <w:szCs w:val="24"/>
        </w:rPr>
        <w:t>both</w:t>
      </w:r>
      <w:r w:rsidR="00007806" w:rsidRPr="00602BB8">
        <w:rPr>
          <w:sz w:val="24"/>
          <w:szCs w:val="24"/>
        </w:rPr>
        <w:t xml:space="preserve"> </w:t>
      </w:r>
      <w:r w:rsidR="00AC21F0">
        <w:rPr>
          <w:sz w:val="24"/>
          <w:szCs w:val="24"/>
        </w:rPr>
        <w:t>overhead and underground work</w:t>
      </w:r>
      <w:r w:rsidR="00007806" w:rsidRPr="00602BB8">
        <w:rPr>
          <w:sz w:val="24"/>
          <w:szCs w:val="24"/>
        </w:rPr>
        <w:t xml:space="preserve"> on Mount Laguna</w:t>
      </w:r>
      <w:r w:rsidR="00007806">
        <w:rPr>
          <w:sz w:val="24"/>
          <w:szCs w:val="24"/>
        </w:rPr>
        <w:t xml:space="preserve">, but towards the top of the mountain. </w:t>
      </w:r>
      <w:r w:rsidR="00D66E1E">
        <w:rPr>
          <w:sz w:val="24"/>
          <w:szCs w:val="24"/>
        </w:rPr>
        <w:t xml:space="preserve"> </w:t>
      </w:r>
      <w:r w:rsidR="00007806" w:rsidRPr="00602BB8">
        <w:rPr>
          <w:sz w:val="24"/>
          <w:szCs w:val="24"/>
        </w:rPr>
        <w:t xml:space="preserve">SDG&amp;E and its contracted crews will be installing a new, fire </w:t>
      </w:r>
      <w:r w:rsidR="003077D8">
        <w:rPr>
          <w:sz w:val="24"/>
          <w:szCs w:val="24"/>
        </w:rPr>
        <w:t>hardened</w:t>
      </w:r>
      <w:r w:rsidR="00007806" w:rsidRPr="00602BB8">
        <w:rPr>
          <w:sz w:val="24"/>
          <w:szCs w:val="24"/>
        </w:rPr>
        <w:t xml:space="preserve">, underground distribution circuit (along Sunrise Highway from Morris Ranch Road </w:t>
      </w:r>
      <w:r w:rsidR="00AC21F0">
        <w:rPr>
          <w:sz w:val="24"/>
          <w:szCs w:val="24"/>
        </w:rPr>
        <w:t>to Mount Laguna Drive,</w:t>
      </w:r>
      <w:r w:rsidR="00442760">
        <w:rPr>
          <w:sz w:val="24"/>
          <w:szCs w:val="24"/>
        </w:rPr>
        <w:t xml:space="preserve"> </w:t>
      </w:r>
      <w:r w:rsidR="00D66E1E">
        <w:rPr>
          <w:sz w:val="24"/>
          <w:szCs w:val="24"/>
        </w:rPr>
        <w:t>as well as short sections along other smaller roads</w:t>
      </w:r>
      <w:r w:rsidR="00007806" w:rsidRPr="00602BB8">
        <w:rPr>
          <w:sz w:val="24"/>
          <w:szCs w:val="24"/>
        </w:rPr>
        <w:t xml:space="preserve">), removing the overhead alignment that corresponds to the new underground alignment, and reconstructing portions of the alignment near </w:t>
      </w:r>
      <w:r w:rsidR="00007806">
        <w:rPr>
          <w:sz w:val="24"/>
          <w:szCs w:val="24"/>
        </w:rPr>
        <w:t>Morris Ranch Road</w:t>
      </w:r>
      <w:r w:rsidR="00442760">
        <w:rPr>
          <w:sz w:val="24"/>
          <w:szCs w:val="24"/>
        </w:rPr>
        <w:t xml:space="preserve"> and at the top of the mountain near Sunrise Highway and Los Huecos Road</w:t>
      </w:r>
      <w:r w:rsidR="00007806" w:rsidRPr="00602BB8">
        <w:rPr>
          <w:sz w:val="24"/>
          <w:szCs w:val="24"/>
        </w:rPr>
        <w:t xml:space="preserve">. </w:t>
      </w:r>
      <w:r w:rsidR="00D66E1E">
        <w:rPr>
          <w:sz w:val="24"/>
          <w:szCs w:val="24"/>
        </w:rPr>
        <w:t xml:space="preserve"> </w:t>
      </w:r>
      <w:r w:rsidR="00007806" w:rsidRPr="00602BB8">
        <w:rPr>
          <w:sz w:val="24"/>
          <w:szCs w:val="24"/>
        </w:rPr>
        <w:t xml:space="preserve">Construction activities include: site preparation, trenching, underground conduit installation, cable pulling, removal of </w:t>
      </w:r>
      <w:r w:rsidR="00BB174F">
        <w:rPr>
          <w:sz w:val="24"/>
          <w:szCs w:val="24"/>
        </w:rPr>
        <w:t xml:space="preserve">72 </w:t>
      </w:r>
      <w:r w:rsidR="00007806" w:rsidRPr="00602BB8">
        <w:rPr>
          <w:sz w:val="24"/>
          <w:szCs w:val="24"/>
        </w:rPr>
        <w:t xml:space="preserve">existing wood poles, installation of </w:t>
      </w:r>
      <w:r w:rsidR="00BB174F">
        <w:rPr>
          <w:sz w:val="24"/>
          <w:szCs w:val="24"/>
        </w:rPr>
        <w:t>3</w:t>
      </w:r>
      <w:r w:rsidR="001507BA">
        <w:rPr>
          <w:sz w:val="24"/>
          <w:szCs w:val="24"/>
        </w:rPr>
        <w:t>47</w:t>
      </w:r>
      <w:r w:rsidR="00BB174F">
        <w:rPr>
          <w:sz w:val="24"/>
          <w:szCs w:val="24"/>
        </w:rPr>
        <w:t xml:space="preserve"> </w:t>
      </w:r>
      <w:r w:rsidR="00007806" w:rsidRPr="00602BB8">
        <w:rPr>
          <w:sz w:val="24"/>
          <w:szCs w:val="24"/>
        </w:rPr>
        <w:t>weatherized steel poles</w:t>
      </w:r>
      <w:r w:rsidR="00BB174F">
        <w:rPr>
          <w:sz w:val="24"/>
          <w:szCs w:val="24"/>
        </w:rPr>
        <w:t xml:space="preserve"> </w:t>
      </w:r>
      <w:r w:rsidR="00BB174F" w:rsidRPr="00602BB8">
        <w:rPr>
          <w:sz w:val="24"/>
          <w:szCs w:val="24"/>
        </w:rPr>
        <w:t>(</w:t>
      </w:r>
      <w:r w:rsidR="001507BA">
        <w:rPr>
          <w:sz w:val="24"/>
          <w:szCs w:val="24"/>
        </w:rPr>
        <w:t>77</w:t>
      </w:r>
      <w:r w:rsidR="00BB174F" w:rsidRPr="00602BB8">
        <w:rPr>
          <w:sz w:val="24"/>
          <w:szCs w:val="24"/>
        </w:rPr>
        <w:t xml:space="preserve"> of which are new and </w:t>
      </w:r>
      <w:r w:rsidR="00603BD4">
        <w:rPr>
          <w:sz w:val="24"/>
          <w:szCs w:val="24"/>
        </w:rPr>
        <w:t>270</w:t>
      </w:r>
      <w:r w:rsidR="00BB174F" w:rsidRPr="00602BB8">
        <w:rPr>
          <w:sz w:val="24"/>
          <w:szCs w:val="24"/>
        </w:rPr>
        <w:t xml:space="preserve"> of which are replacements)</w:t>
      </w:r>
      <w:r w:rsidR="00BF0B0D">
        <w:rPr>
          <w:sz w:val="24"/>
          <w:szCs w:val="24"/>
        </w:rPr>
        <w:t>,</w:t>
      </w:r>
      <w:r w:rsidR="00007806" w:rsidRPr="00602BB8">
        <w:rPr>
          <w:sz w:val="24"/>
          <w:szCs w:val="24"/>
        </w:rPr>
        <w:t xml:space="preserve"> wire stringing, and restoration.</w:t>
      </w:r>
      <w:r w:rsidR="00007806" w:rsidRPr="007F7FA8">
        <w:rPr>
          <w:sz w:val="24"/>
          <w:szCs w:val="24"/>
        </w:rPr>
        <w:t xml:space="preserve"> </w:t>
      </w:r>
    </w:p>
    <w:p w14:paraId="3D3C3B82" w14:textId="77777777" w:rsidR="00BB77CC" w:rsidRPr="007F7FA8" w:rsidRDefault="00BB77CC" w:rsidP="00F45404">
      <w:pPr>
        <w:pStyle w:val="NoSpacing"/>
        <w:rPr>
          <w:sz w:val="24"/>
          <w:szCs w:val="24"/>
        </w:rPr>
      </w:pPr>
    </w:p>
    <w:p w14:paraId="0E372828" w14:textId="77777777" w:rsidR="00F45404" w:rsidRPr="00BB77CC" w:rsidRDefault="00F45404" w:rsidP="00F45404">
      <w:pPr>
        <w:pStyle w:val="NoSpacing"/>
        <w:rPr>
          <w:rFonts w:eastAsia="Times New Roman" w:cstheme="minorHAnsi"/>
          <w:sz w:val="24"/>
          <w:szCs w:val="24"/>
        </w:rPr>
      </w:pPr>
      <w:r w:rsidRPr="00BB77CC">
        <w:rPr>
          <w:rFonts w:eastAsia="Times New Roman" w:cstheme="minorHAnsi"/>
          <w:sz w:val="24"/>
          <w:szCs w:val="24"/>
        </w:rPr>
        <w:t>SDG&amp;E will continue to work closely with the United States Forest Service</w:t>
      </w:r>
      <w:r w:rsidR="00576B5B" w:rsidRPr="00BB77CC">
        <w:rPr>
          <w:rFonts w:eastAsia="Times New Roman" w:cstheme="minorHAnsi"/>
          <w:sz w:val="24"/>
          <w:szCs w:val="24"/>
        </w:rPr>
        <w:t xml:space="preserve"> </w:t>
      </w:r>
      <w:r w:rsidRPr="00BB77CC">
        <w:rPr>
          <w:rFonts w:eastAsia="Times New Roman" w:cstheme="minorHAnsi"/>
          <w:sz w:val="24"/>
          <w:szCs w:val="24"/>
        </w:rPr>
        <w:t xml:space="preserve">and area residents to ensure construction activities are as least disruptive as possible.  </w:t>
      </w:r>
    </w:p>
    <w:p w14:paraId="750C34E9" w14:textId="77777777" w:rsidR="00E444C7" w:rsidRPr="00BB77CC" w:rsidRDefault="00E444C7" w:rsidP="00F45404">
      <w:pPr>
        <w:pStyle w:val="NoSpacing"/>
        <w:rPr>
          <w:rFonts w:eastAsia="Times New Roman" w:cstheme="minorHAnsi"/>
          <w:sz w:val="24"/>
          <w:szCs w:val="24"/>
        </w:rPr>
      </w:pPr>
    </w:p>
    <w:p w14:paraId="7056B931" w14:textId="77777777" w:rsidR="00E444C7" w:rsidRPr="00BB77CC" w:rsidRDefault="00E444C7" w:rsidP="00F45404">
      <w:pPr>
        <w:pStyle w:val="NoSpacing"/>
        <w:rPr>
          <w:rFonts w:eastAsia="Times New Roman" w:cstheme="minorHAnsi"/>
          <w:sz w:val="24"/>
          <w:szCs w:val="24"/>
        </w:rPr>
      </w:pPr>
      <w:r w:rsidRPr="00BB77CC">
        <w:rPr>
          <w:rFonts w:eastAsia="Times New Roman" w:cstheme="minorHAnsi"/>
          <w:sz w:val="24"/>
          <w:szCs w:val="24"/>
        </w:rPr>
        <w:t xml:space="preserve">The information provided below recaps the project’s benefits and highlights some of the most frequently asked questions.  Please feel free to contact us directly should you have any additional questions or concerns.  </w:t>
      </w:r>
    </w:p>
    <w:p w14:paraId="4A0B7207" w14:textId="77777777" w:rsidR="00F45404" w:rsidRPr="004640A5" w:rsidRDefault="00F45404" w:rsidP="00F45404">
      <w:pPr>
        <w:spacing w:after="0" w:line="240" w:lineRule="auto"/>
        <w:rPr>
          <w:rFonts w:cstheme="minorHAnsi"/>
          <w:sz w:val="24"/>
          <w:szCs w:val="24"/>
        </w:rPr>
      </w:pPr>
    </w:p>
    <w:p w14:paraId="34225FAB" w14:textId="67FE93FA" w:rsidR="00F45404" w:rsidRDefault="00F45404" w:rsidP="0039585A">
      <w:pPr>
        <w:keepNext/>
        <w:spacing w:after="0" w:line="240" w:lineRule="auto"/>
        <w:rPr>
          <w:rFonts w:cstheme="minorHAnsi"/>
          <w:b/>
          <w:sz w:val="24"/>
          <w:szCs w:val="24"/>
        </w:rPr>
      </w:pPr>
      <w:r w:rsidRPr="004640A5">
        <w:rPr>
          <w:rFonts w:cstheme="minorHAnsi"/>
          <w:b/>
          <w:sz w:val="24"/>
          <w:szCs w:val="24"/>
        </w:rPr>
        <w:lastRenderedPageBreak/>
        <w:t>Q&amp;A</w:t>
      </w:r>
    </w:p>
    <w:p w14:paraId="25BCF6E5" w14:textId="77777777" w:rsidR="00106472" w:rsidRDefault="00106472" w:rsidP="00F45404">
      <w:pPr>
        <w:spacing w:after="0" w:line="240" w:lineRule="auto"/>
        <w:rPr>
          <w:rFonts w:cstheme="minorHAnsi"/>
          <w:b/>
          <w:sz w:val="24"/>
          <w:szCs w:val="24"/>
        </w:rPr>
      </w:pPr>
    </w:p>
    <w:p w14:paraId="5D586583" w14:textId="77777777" w:rsidR="00106472" w:rsidRDefault="00106472" w:rsidP="00F45404">
      <w:pPr>
        <w:spacing w:after="0" w:line="240" w:lineRule="auto"/>
        <w:rPr>
          <w:rFonts w:cstheme="minorHAnsi"/>
          <w:b/>
          <w:sz w:val="24"/>
          <w:szCs w:val="24"/>
        </w:rPr>
      </w:pPr>
      <w:r>
        <w:rPr>
          <w:rFonts w:cstheme="minorHAnsi"/>
          <w:b/>
          <w:sz w:val="24"/>
          <w:szCs w:val="24"/>
        </w:rPr>
        <w:t xml:space="preserve">What is the timeframe for construction of this project?  </w:t>
      </w:r>
    </w:p>
    <w:p w14:paraId="2A138BE4" w14:textId="2631E219" w:rsidR="00BB77CC" w:rsidRPr="004E2E2E" w:rsidRDefault="00BB77CC" w:rsidP="00361200">
      <w:pPr>
        <w:spacing w:after="0" w:line="240" w:lineRule="auto"/>
        <w:ind w:left="720"/>
        <w:rPr>
          <w:rFonts w:cstheme="minorHAnsi"/>
          <w:sz w:val="24"/>
          <w:szCs w:val="24"/>
        </w:rPr>
      </w:pPr>
      <w:r>
        <w:rPr>
          <w:rFonts w:cstheme="minorHAnsi"/>
          <w:sz w:val="24"/>
          <w:szCs w:val="24"/>
        </w:rPr>
        <w:t xml:space="preserve">Construction on Phase I of C440 began in </w:t>
      </w:r>
      <w:r w:rsidR="00603BD4">
        <w:rPr>
          <w:rFonts w:cstheme="minorHAnsi"/>
          <w:sz w:val="24"/>
          <w:szCs w:val="24"/>
        </w:rPr>
        <w:t xml:space="preserve">May </w:t>
      </w:r>
      <w:r w:rsidR="004E2E2E">
        <w:rPr>
          <w:rFonts w:cstheme="minorHAnsi"/>
          <w:sz w:val="24"/>
          <w:szCs w:val="24"/>
        </w:rPr>
        <w:t>2019 and i</w:t>
      </w:r>
      <w:r w:rsidR="00361200">
        <w:rPr>
          <w:rFonts w:cstheme="minorHAnsi"/>
          <w:sz w:val="24"/>
          <w:szCs w:val="24"/>
        </w:rPr>
        <w:t>s anticipated to be completed by</w:t>
      </w:r>
      <w:r w:rsidR="004E2E2E">
        <w:rPr>
          <w:rFonts w:cstheme="minorHAnsi"/>
          <w:sz w:val="24"/>
          <w:szCs w:val="24"/>
        </w:rPr>
        <w:t xml:space="preserve"> </w:t>
      </w:r>
      <w:r w:rsidR="001507BA">
        <w:rPr>
          <w:rFonts w:cstheme="minorHAnsi"/>
          <w:sz w:val="24"/>
          <w:szCs w:val="24"/>
        </w:rPr>
        <w:t xml:space="preserve">July </w:t>
      </w:r>
      <w:r w:rsidR="004E2E2E">
        <w:rPr>
          <w:rFonts w:cstheme="minorHAnsi"/>
          <w:sz w:val="24"/>
          <w:szCs w:val="24"/>
        </w:rPr>
        <w:t xml:space="preserve">2020.  </w:t>
      </w:r>
      <w:r>
        <w:rPr>
          <w:rFonts w:cstheme="minorHAnsi"/>
          <w:sz w:val="24"/>
          <w:szCs w:val="24"/>
        </w:rPr>
        <w:t xml:space="preserve">Construction on Phase II of C440 </w:t>
      </w:r>
      <w:r w:rsidR="001507BA">
        <w:rPr>
          <w:rFonts w:cstheme="minorHAnsi"/>
          <w:sz w:val="24"/>
          <w:szCs w:val="24"/>
        </w:rPr>
        <w:t>began</w:t>
      </w:r>
      <w:r>
        <w:rPr>
          <w:rFonts w:cstheme="minorHAnsi"/>
          <w:sz w:val="24"/>
          <w:szCs w:val="24"/>
        </w:rPr>
        <w:t xml:space="preserve"> in </w:t>
      </w:r>
      <w:r w:rsidR="00603BD4">
        <w:rPr>
          <w:rFonts w:cstheme="minorHAnsi"/>
          <w:sz w:val="24"/>
          <w:szCs w:val="24"/>
        </w:rPr>
        <w:t>June 2020</w:t>
      </w:r>
      <w:r>
        <w:rPr>
          <w:rFonts w:cstheme="minorHAnsi"/>
          <w:sz w:val="24"/>
          <w:szCs w:val="24"/>
        </w:rPr>
        <w:t xml:space="preserve"> and </w:t>
      </w:r>
      <w:r w:rsidR="001507BA">
        <w:rPr>
          <w:rFonts w:cstheme="minorHAnsi"/>
          <w:sz w:val="24"/>
          <w:szCs w:val="24"/>
        </w:rPr>
        <w:t xml:space="preserve">is anticipated to </w:t>
      </w:r>
      <w:r>
        <w:rPr>
          <w:rFonts w:cstheme="minorHAnsi"/>
          <w:sz w:val="24"/>
          <w:szCs w:val="24"/>
        </w:rPr>
        <w:t xml:space="preserve">be completed by </w:t>
      </w:r>
      <w:r w:rsidR="003077D8">
        <w:rPr>
          <w:rFonts w:cstheme="minorHAnsi"/>
          <w:sz w:val="24"/>
          <w:szCs w:val="24"/>
        </w:rPr>
        <w:t>December</w:t>
      </w:r>
      <w:r w:rsidR="00361200">
        <w:rPr>
          <w:rFonts w:cstheme="minorHAnsi"/>
          <w:sz w:val="24"/>
          <w:szCs w:val="24"/>
        </w:rPr>
        <w:t xml:space="preserve"> 2020</w:t>
      </w:r>
      <w:r w:rsidR="004E2E2E" w:rsidRPr="004E2E2E">
        <w:rPr>
          <w:rFonts w:cstheme="minorHAnsi"/>
          <w:sz w:val="24"/>
          <w:szCs w:val="24"/>
        </w:rPr>
        <w:t>.</w:t>
      </w:r>
    </w:p>
    <w:p w14:paraId="4986B704" w14:textId="77777777" w:rsidR="00BB77CC" w:rsidRDefault="00BB77CC" w:rsidP="00F45404">
      <w:pPr>
        <w:spacing w:after="0" w:line="240" w:lineRule="auto"/>
        <w:rPr>
          <w:rFonts w:cstheme="minorHAnsi"/>
          <w:b/>
          <w:sz w:val="24"/>
          <w:szCs w:val="24"/>
        </w:rPr>
      </w:pPr>
    </w:p>
    <w:p w14:paraId="341AFBFB" w14:textId="77777777" w:rsidR="00106472" w:rsidRPr="004640A5" w:rsidRDefault="00106472" w:rsidP="00F45404">
      <w:pPr>
        <w:spacing w:after="0" w:line="240" w:lineRule="auto"/>
        <w:rPr>
          <w:rFonts w:cstheme="minorHAnsi"/>
          <w:b/>
          <w:sz w:val="24"/>
          <w:szCs w:val="24"/>
        </w:rPr>
      </w:pPr>
      <w:r>
        <w:rPr>
          <w:rFonts w:cstheme="minorHAnsi"/>
          <w:b/>
          <w:sz w:val="24"/>
          <w:szCs w:val="24"/>
        </w:rPr>
        <w:t xml:space="preserve">How is the construction work being monitored to ensure that resources are protected? </w:t>
      </w:r>
    </w:p>
    <w:p w14:paraId="350E1CA4" w14:textId="0C04192A" w:rsidR="0039585A" w:rsidRPr="007E3140" w:rsidRDefault="00956A38" w:rsidP="007E3140">
      <w:pPr>
        <w:pStyle w:val="NoSpacing"/>
        <w:ind w:left="720"/>
        <w:rPr>
          <w:sz w:val="24"/>
          <w:szCs w:val="24"/>
        </w:rPr>
      </w:pPr>
      <w:r>
        <w:rPr>
          <w:sz w:val="24"/>
          <w:szCs w:val="24"/>
        </w:rPr>
        <w:t>Agency-approved Biological Monitors/Environmental Inspectors (BMs/EIs) are on site for all initial ground-disturbing and vegetation-removal activities during construction.  In addition, BMs/EIs conduct pre-construction sweeps of active construction areas for biological resources, and monitor active construction areas for compliance with project mitigation measures.  Avian Biologists conduct nesting bird surveys prior to construction starting in an area</w:t>
      </w:r>
      <w:r w:rsidR="007E3140">
        <w:rPr>
          <w:sz w:val="24"/>
          <w:szCs w:val="24"/>
        </w:rPr>
        <w:t xml:space="preserve">, implement </w:t>
      </w:r>
      <w:r w:rsidR="007761A3">
        <w:rPr>
          <w:sz w:val="24"/>
          <w:szCs w:val="24"/>
        </w:rPr>
        <w:t xml:space="preserve">nest avoidance </w:t>
      </w:r>
      <w:r w:rsidR="007E3140">
        <w:rPr>
          <w:sz w:val="24"/>
          <w:szCs w:val="24"/>
        </w:rPr>
        <w:t>buffers if necessary,</w:t>
      </w:r>
      <w:r>
        <w:rPr>
          <w:sz w:val="24"/>
          <w:szCs w:val="24"/>
        </w:rPr>
        <w:t xml:space="preserve"> and monitor </w:t>
      </w:r>
      <w:r w:rsidR="007E3140">
        <w:rPr>
          <w:sz w:val="24"/>
          <w:szCs w:val="24"/>
        </w:rPr>
        <w:t xml:space="preserve">any </w:t>
      </w:r>
      <w:r>
        <w:rPr>
          <w:sz w:val="24"/>
          <w:szCs w:val="24"/>
        </w:rPr>
        <w:t>nests that are identified</w:t>
      </w:r>
      <w:r w:rsidR="007761A3">
        <w:rPr>
          <w:sz w:val="24"/>
          <w:szCs w:val="24"/>
        </w:rPr>
        <w:t xml:space="preserve"> according to approved project plans</w:t>
      </w:r>
      <w:r>
        <w:rPr>
          <w:sz w:val="24"/>
          <w:szCs w:val="24"/>
        </w:rPr>
        <w:t xml:space="preserve">.  </w:t>
      </w:r>
      <w:r w:rsidR="007761A3" w:rsidRPr="00E114F7">
        <w:rPr>
          <w:sz w:val="24"/>
          <w:szCs w:val="24"/>
        </w:rPr>
        <w:t>Similarly, Archaeological Monitors conduct surveys for cultural resources prior to construction activity</w:t>
      </w:r>
      <w:r w:rsidR="005B0F72" w:rsidRPr="00E114F7">
        <w:rPr>
          <w:sz w:val="24"/>
          <w:szCs w:val="24"/>
        </w:rPr>
        <w:t xml:space="preserve">. </w:t>
      </w:r>
      <w:r w:rsidR="007761A3" w:rsidRPr="00E114F7">
        <w:rPr>
          <w:sz w:val="24"/>
          <w:szCs w:val="24"/>
        </w:rPr>
        <w:t xml:space="preserve"> </w:t>
      </w:r>
      <w:r w:rsidR="005B0F72" w:rsidRPr="00E114F7">
        <w:rPr>
          <w:sz w:val="24"/>
          <w:szCs w:val="24"/>
        </w:rPr>
        <w:t>Archaeological Monitors and Native American Monitors</w:t>
      </w:r>
      <w:r w:rsidR="007E3140" w:rsidRPr="00E114F7">
        <w:rPr>
          <w:sz w:val="24"/>
          <w:szCs w:val="24"/>
        </w:rPr>
        <w:t xml:space="preserve"> are </w:t>
      </w:r>
      <w:r w:rsidR="005B0F72" w:rsidRPr="00E114F7">
        <w:rPr>
          <w:sz w:val="24"/>
          <w:szCs w:val="24"/>
        </w:rPr>
        <w:t xml:space="preserve">also </w:t>
      </w:r>
      <w:r w:rsidR="007E3140" w:rsidRPr="00E114F7">
        <w:rPr>
          <w:sz w:val="24"/>
          <w:szCs w:val="24"/>
        </w:rPr>
        <w:t>on site during construction activities that occur within or adjacent to cultural resources</w:t>
      </w:r>
      <w:r w:rsidR="005B0F72" w:rsidRPr="00E114F7">
        <w:rPr>
          <w:sz w:val="24"/>
          <w:szCs w:val="24"/>
        </w:rPr>
        <w:t xml:space="preserve"> to protect </w:t>
      </w:r>
      <w:r w:rsidR="00D66E1E" w:rsidRPr="00E114F7">
        <w:rPr>
          <w:sz w:val="24"/>
          <w:szCs w:val="24"/>
        </w:rPr>
        <w:t xml:space="preserve">these </w:t>
      </w:r>
      <w:r w:rsidR="005B0F72" w:rsidRPr="00E114F7">
        <w:rPr>
          <w:sz w:val="24"/>
          <w:szCs w:val="24"/>
        </w:rPr>
        <w:t xml:space="preserve">resources according to approved project </w:t>
      </w:r>
      <w:r w:rsidR="00D66E1E" w:rsidRPr="00E114F7">
        <w:rPr>
          <w:sz w:val="24"/>
          <w:szCs w:val="24"/>
        </w:rPr>
        <w:t xml:space="preserve">plans, and </w:t>
      </w:r>
      <w:r w:rsidR="007E3140" w:rsidRPr="00E114F7">
        <w:rPr>
          <w:sz w:val="24"/>
          <w:szCs w:val="24"/>
        </w:rPr>
        <w:t>monit</w:t>
      </w:r>
      <w:r w:rsidR="007E3140">
        <w:rPr>
          <w:sz w:val="24"/>
          <w:szCs w:val="24"/>
        </w:rPr>
        <w:t xml:space="preserve">or for any cultural resources that may be unexpectedly encountered during construction. </w:t>
      </w:r>
    </w:p>
    <w:p w14:paraId="2AEF632D" w14:textId="77777777" w:rsidR="0039585A" w:rsidRDefault="0039585A" w:rsidP="00F45404">
      <w:pPr>
        <w:pStyle w:val="NoSpacing"/>
        <w:rPr>
          <w:b/>
          <w:sz w:val="24"/>
          <w:szCs w:val="24"/>
        </w:rPr>
      </w:pPr>
    </w:p>
    <w:p w14:paraId="13EFA154" w14:textId="77777777" w:rsidR="00F45404" w:rsidRPr="00F45404" w:rsidRDefault="00236741" w:rsidP="00F45404">
      <w:pPr>
        <w:pStyle w:val="NoSpacing"/>
        <w:rPr>
          <w:b/>
          <w:sz w:val="24"/>
          <w:szCs w:val="24"/>
        </w:rPr>
      </w:pPr>
      <w:r>
        <w:rPr>
          <w:b/>
          <w:sz w:val="24"/>
          <w:szCs w:val="24"/>
        </w:rPr>
        <w:t>What a</w:t>
      </w:r>
      <w:r w:rsidR="003211E8" w:rsidRPr="00F45404">
        <w:rPr>
          <w:b/>
          <w:sz w:val="24"/>
          <w:szCs w:val="24"/>
        </w:rPr>
        <w:t xml:space="preserve">re the </w:t>
      </w:r>
      <w:r w:rsidR="00F45404" w:rsidRPr="00F45404">
        <w:rPr>
          <w:b/>
          <w:sz w:val="24"/>
          <w:szCs w:val="24"/>
        </w:rPr>
        <w:t>project b</w:t>
      </w:r>
      <w:r w:rsidR="003211E8" w:rsidRPr="00F45404">
        <w:rPr>
          <w:b/>
          <w:sz w:val="24"/>
          <w:szCs w:val="24"/>
        </w:rPr>
        <w:t>enefits?</w:t>
      </w:r>
    </w:p>
    <w:p w14:paraId="6B0CCFC1" w14:textId="0997007F" w:rsidR="003211E8" w:rsidRPr="00F45404" w:rsidRDefault="003211E8" w:rsidP="00E114F7">
      <w:pPr>
        <w:pStyle w:val="NoSpacing"/>
        <w:numPr>
          <w:ilvl w:val="0"/>
          <w:numId w:val="8"/>
        </w:numPr>
        <w:ind w:left="1080"/>
        <w:rPr>
          <w:sz w:val="24"/>
          <w:szCs w:val="24"/>
        </w:rPr>
      </w:pPr>
      <w:r w:rsidRPr="00F45404">
        <w:rPr>
          <w:sz w:val="24"/>
          <w:szCs w:val="24"/>
        </w:rPr>
        <w:t>Enhanced safety and reliability of the</w:t>
      </w:r>
      <w:r w:rsidR="000F57AD" w:rsidRPr="00F45404">
        <w:rPr>
          <w:sz w:val="24"/>
          <w:szCs w:val="24"/>
        </w:rPr>
        <w:t xml:space="preserve"> </w:t>
      </w:r>
      <w:r w:rsidR="003077D8">
        <w:rPr>
          <w:sz w:val="24"/>
          <w:szCs w:val="24"/>
        </w:rPr>
        <w:t>SDG&amp;E electric</w:t>
      </w:r>
      <w:r w:rsidR="000F57AD" w:rsidRPr="00F45404">
        <w:rPr>
          <w:sz w:val="24"/>
          <w:szCs w:val="24"/>
        </w:rPr>
        <w:t xml:space="preserve"> </w:t>
      </w:r>
      <w:r w:rsidRPr="00F45404">
        <w:rPr>
          <w:sz w:val="24"/>
          <w:szCs w:val="24"/>
        </w:rPr>
        <w:t>system</w:t>
      </w:r>
    </w:p>
    <w:p w14:paraId="658B20D0" w14:textId="77777777" w:rsidR="003211E8" w:rsidRPr="00F45404" w:rsidRDefault="003211E8" w:rsidP="00E114F7">
      <w:pPr>
        <w:pStyle w:val="NoSpacing"/>
        <w:numPr>
          <w:ilvl w:val="0"/>
          <w:numId w:val="8"/>
        </w:numPr>
        <w:ind w:left="1080"/>
        <w:rPr>
          <w:sz w:val="24"/>
          <w:szCs w:val="24"/>
        </w:rPr>
      </w:pPr>
      <w:r w:rsidRPr="00F45404">
        <w:rPr>
          <w:sz w:val="24"/>
          <w:szCs w:val="24"/>
        </w:rPr>
        <w:t>Improved electric system performance during extreme weather conditions</w:t>
      </w:r>
    </w:p>
    <w:p w14:paraId="2576B597" w14:textId="77777777" w:rsidR="00106472" w:rsidRPr="00106472" w:rsidRDefault="003211E8" w:rsidP="00E114F7">
      <w:pPr>
        <w:pStyle w:val="NoSpacing"/>
        <w:numPr>
          <w:ilvl w:val="0"/>
          <w:numId w:val="8"/>
        </w:numPr>
        <w:ind w:left="1080"/>
        <w:rPr>
          <w:sz w:val="24"/>
          <w:szCs w:val="24"/>
        </w:rPr>
      </w:pPr>
      <w:r w:rsidRPr="00F45404">
        <w:rPr>
          <w:sz w:val="24"/>
          <w:szCs w:val="24"/>
        </w:rPr>
        <w:t>Reduced cost and environmental impacts for future maintenance activities</w:t>
      </w:r>
    </w:p>
    <w:p w14:paraId="56211628" w14:textId="77777777" w:rsidR="004640A5" w:rsidRPr="00F45404" w:rsidRDefault="004640A5" w:rsidP="00F45404">
      <w:pPr>
        <w:pStyle w:val="NoSpacing"/>
        <w:rPr>
          <w:sz w:val="24"/>
          <w:szCs w:val="24"/>
        </w:rPr>
      </w:pPr>
    </w:p>
    <w:p w14:paraId="32FF9A69" w14:textId="029B410C" w:rsidR="00106472" w:rsidRDefault="00106472" w:rsidP="004640A5">
      <w:pPr>
        <w:pStyle w:val="NoSpacing"/>
        <w:rPr>
          <w:rFonts w:cstheme="minorHAnsi"/>
          <w:b/>
          <w:sz w:val="24"/>
          <w:szCs w:val="24"/>
        </w:rPr>
      </w:pPr>
      <w:r>
        <w:rPr>
          <w:rFonts w:cstheme="minorHAnsi"/>
          <w:b/>
          <w:sz w:val="24"/>
          <w:szCs w:val="24"/>
        </w:rPr>
        <w:t xml:space="preserve">How does this project increase safety and reliability?  </w:t>
      </w:r>
    </w:p>
    <w:p w14:paraId="7DFE9C6A" w14:textId="4A93D221" w:rsidR="003F247B" w:rsidRDefault="003077D8" w:rsidP="00E114F7">
      <w:pPr>
        <w:pStyle w:val="NoSpacing"/>
        <w:ind w:left="720"/>
      </w:pPr>
      <w:r>
        <w:rPr>
          <w:rFonts w:cstheme="minorHAnsi"/>
          <w:sz w:val="24"/>
          <w:szCs w:val="24"/>
        </w:rPr>
        <w:t>Replacement of old</w:t>
      </w:r>
      <w:r w:rsidR="003F247B" w:rsidRPr="003F247B">
        <w:rPr>
          <w:rFonts w:cstheme="minorHAnsi"/>
          <w:sz w:val="24"/>
          <w:szCs w:val="24"/>
        </w:rPr>
        <w:t xml:space="preserve"> wood poles and</w:t>
      </w:r>
      <w:r w:rsidR="00E114F7">
        <w:rPr>
          <w:rFonts w:cstheme="minorHAnsi"/>
          <w:sz w:val="24"/>
          <w:szCs w:val="24"/>
        </w:rPr>
        <w:t xml:space="preserve"> installation of</w:t>
      </w:r>
      <w:r w:rsidR="003F247B" w:rsidRPr="003F247B">
        <w:rPr>
          <w:rFonts w:cstheme="minorHAnsi"/>
          <w:sz w:val="24"/>
          <w:szCs w:val="24"/>
        </w:rPr>
        <w:t xml:space="preserve"> </w:t>
      </w:r>
      <w:r>
        <w:rPr>
          <w:rFonts w:cstheme="minorHAnsi"/>
          <w:sz w:val="24"/>
          <w:szCs w:val="24"/>
        </w:rPr>
        <w:t xml:space="preserve">new </w:t>
      </w:r>
      <w:r w:rsidR="003F247B" w:rsidRPr="003F247B">
        <w:rPr>
          <w:rFonts w:cstheme="minorHAnsi"/>
          <w:sz w:val="24"/>
          <w:szCs w:val="24"/>
        </w:rPr>
        <w:t>undergrounding in an area that is subject to severe weather conditions—including extreme temperatures, high winds, and ice—</w:t>
      </w:r>
      <w:r w:rsidR="003F247B">
        <w:rPr>
          <w:rFonts w:cstheme="minorHAnsi"/>
          <w:sz w:val="24"/>
          <w:szCs w:val="24"/>
        </w:rPr>
        <w:t>will reduce fire risk and the number of weather-</w:t>
      </w:r>
      <w:r>
        <w:rPr>
          <w:rFonts w:cstheme="minorHAnsi"/>
          <w:sz w:val="24"/>
          <w:szCs w:val="24"/>
        </w:rPr>
        <w:t>related</w:t>
      </w:r>
      <w:r w:rsidR="003F247B">
        <w:rPr>
          <w:rFonts w:cstheme="minorHAnsi"/>
          <w:sz w:val="24"/>
          <w:szCs w:val="24"/>
        </w:rPr>
        <w:t xml:space="preserve"> outages; thereby, increasing the safety for surrounding communities, as well as improving the reliability of power delivery to these communities. </w:t>
      </w:r>
    </w:p>
    <w:p w14:paraId="42C90069" w14:textId="77777777" w:rsidR="004640A5" w:rsidRPr="004640A5" w:rsidRDefault="004640A5" w:rsidP="004640A5">
      <w:pPr>
        <w:pStyle w:val="NoSpacing"/>
        <w:rPr>
          <w:rFonts w:cstheme="minorHAnsi"/>
          <w:sz w:val="24"/>
          <w:szCs w:val="24"/>
        </w:rPr>
      </w:pPr>
    </w:p>
    <w:p w14:paraId="34218CC5" w14:textId="77777777" w:rsidR="004640A5" w:rsidRPr="004640A5" w:rsidRDefault="004640A5" w:rsidP="004640A5">
      <w:pPr>
        <w:pStyle w:val="NoSpacing"/>
        <w:rPr>
          <w:rFonts w:cstheme="minorHAnsi"/>
          <w:b/>
          <w:sz w:val="24"/>
          <w:szCs w:val="24"/>
        </w:rPr>
      </w:pPr>
      <w:r w:rsidRPr="004640A5">
        <w:rPr>
          <w:rFonts w:cstheme="minorHAnsi"/>
          <w:b/>
          <w:sz w:val="24"/>
          <w:szCs w:val="24"/>
        </w:rPr>
        <w:t>Why is SDG&amp;E proposing an increase in pole heights?</w:t>
      </w:r>
    </w:p>
    <w:p w14:paraId="06222621" w14:textId="52988F6C" w:rsidR="004640A5" w:rsidRPr="004640A5" w:rsidRDefault="004640A5" w:rsidP="00F45404">
      <w:pPr>
        <w:pStyle w:val="NoSpacing"/>
        <w:ind w:left="720"/>
        <w:rPr>
          <w:rFonts w:cstheme="minorHAnsi"/>
          <w:sz w:val="24"/>
          <w:szCs w:val="24"/>
        </w:rPr>
      </w:pPr>
      <w:r w:rsidRPr="004640A5">
        <w:rPr>
          <w:rFonts w:cstheme="minorHAnsi"/>
          <w:sz w:val="24"/>
          <w:szCs w:val="24"/>
        </w:rPr>
        <w:t>Pole heights are generally increased with implementation of the fire hardening project in order to achieve increased conductor spacing</w:t>
      </w:r>
      <w:r w:rsidR="00E114F7">
        <w:rPr>
          <w:rFonts w:cstheme="minorHAnsi"/>
          <w:sz w:val="24"/>
          <w:szCs w:val="24"/>
        </w:rPr>
        <w:t>, as well as</w:t>
      </w:r>
      <w:r w:rsidR="003077D8">
        <w:rPr>
          <w:rFonts w:cstheme="minorHAnsi"/>
          <w:sz w:val="24"/>
          <w:szCs w:val="24"/>
        </w:rPr>
        <w:t xml:space="preserve"> spacing between the conductors and the ground</w:t>
      </w:r>
      <w:r w:rsidRPr="004640A5">
        <w:rPr>
          <w:rFonts w:cstheme="minorHAnsi"/>
          <w:sz w:val="24"/>
          <w:szCs w:val="24"/>
        </w:rPr>
        <w:t xml:space="preserve">. </w:t>
      </w:r>
      <w:r w:rsidR="00793A3D">
        <w:rPr>
          <w:rFonts w:cstheme="minorHAnsi"/>
          <w:sz w:val="24"/>
          <w:szCs w:val="24"/>
        </w:rPr>
        <w:t xml:space="preserve"> </w:t>
      </w:r>
      <w:r w:rsidRPr="004640A5">
        <w:rPr>
          <w:rFonts w:cstheme="minorHAnsi"/>
          <w:sz w:val="24"/>
          <w:szCs w:val="24"/>
        </w:rPr>
        <w:t>This increased spacing provides for greater distances between conductors</w:t>
      </w:r>
      <w:r w:rsidR="00E114F7">
        <w:rPr>
          <w:rFonts w:cstheme="minorHAnsi"/>
          <w:sz w:val="24"/>
          <w:szCs w:val="24"/>
        </w:rPr>
        <w:t>,</w:t>
      </w:r>
      <w:r w:rsidRPr="004640A5">
        <w:rPr>
          <w:rFonts w:cstheme="minorHAnsi"/>
          <w:sz w:val="24"/>
          <w:szCs w:val="24"/>
        </w:rPr>
        <w:t xml:space="preserve"> and reduces risk of conductor to conductor contact</w:t>
      </w:r>
      <w:r w:rsidR="003077D8">
        <w:rPr>
          <w:rFonts w:cstheme="minorHAnsi"/>
          <w:sz w:val="24"/>
          <w:szCs w:val="24"/>
        </w:rPr>
        <w:t xml:space="preserve"> and </w:t>
      </w:r>
      <w:r w:rsidR="00E114F7">
        <w:rPr>
          <w:rFonts w:cstheme="minorHAnsi"/>
          <w:sz w:val="24"/>
          <w:szCs w:val="24"/>
        </w:rPr>
        <w:t xml:space="preserve">conductor </w:t>
      </w:r>
      <w:r w:rsidR="003077D8">
        <w:rPr>
          <w:rFonts w:cstheme="minorHAnsi"/>
          <w:sz w:val="24"/>
          <w:szCs w:val="24"/>
        </w:rPr>
        <w:t>contact with foreign objects</w:t>
      </w:r>
      <w:r w:rsidRPr="004640A5">
        <w:rPr>
          <w:rFonts w:cstheme="minorHAnsi"/>
          <w:sz w:val="24"/>
          <w:szCs w:val="24"/>
        </w:rPr>
        <w:t xml:space="preserve">. </w:t>
      </w:r>
    </w:p>
    <w:p w14:paraId="671D7B2E" w14:textId="77777777" w:rsidR="004640A5" w:rsidRPr="004640A5" w:rsidRDefault="004640A5" w:rsidP="004640A5">
      <w:pPr>
        <w:pStyle w:val="NoSpacing"/>
        <w:rPr>
          <w:rFonts w:cstheme="minorHAnsi"/>
          <w:sz w:val="24"/>
          <w:szCs w:val="24"/>
        </w:rPr>
      </w:pPr>
    </w:p>
    <w:p w14:paraId="710B8094" w14:textId="77777777" w:rsidR="004640A5" w:rsidRPr="004640A5" w:rsidRDefault="004640A5" w:rsidP="004640A5">
      <w:pPr>
        <w:pStyle w:val="NoSpacing"/>
        <w:rPr>
          <w:rFonts w:cstheme="minorHAnsi"/>
          <w:b/>
          <w:sz w:val="24"/>
          <w:szCs w:val="24"/>
        </w:rPr>
      </w:pPr>
      <w:r w:rsidRPr="004640A5">
        <w:rPr>
          <w:rFonts w:cstheme="minorHAnsi"/>
          <w:b/>
          <w:sz w:val="24"/>
          <w:szCs w:val="24"/>
        </w:rPr>
        <w:t>Will all new infrastructure remain in current SDG&amp;E Rights-of-Way?</w:t>
      </w:r>
    </w:p>
    <w:p w14:paraId="6150AB0B" w14:textId="268F9D3F" w:rsidR="004640A5" w:rsidRDefault="004640A5" w:rsidP="00F45404">
      <w:pPr>
        <w:pStyle w:val="NoSpacing"/>
        <w:ind w:left="720"/>
        <w:rPr>
          <w:rFonts w:cstheme="minorHAnsi"/>
          <w:sz w:val="24"/>
          <w:szCs w:val="24"/>
        </w:rPr>
      </w:pPr>
      <w:r w:rsidRPr="004640A5">
        <w:rPr>
          <w:rFonts w:cstheme="minorHAnsi"/>
          <w:sz w:val="24"/>
          <w:szCs w:val="24"/>
        </w:rPr>
        <w:t xml:space="preserve">It is our intent to rebuild all new infrastructure facilities within our existing ROW.  However, we cannot confirm we will be able to accomplish this in every instance.  For example, we may need to incorporate design changes to improve public safety, reliability and resource protection which may require additional rights-of-way.  We will </w:t>
      </w:r>
      <w:r w:rsidRPr="004640A5">
        <w:rPr>
          <w:rFonts w:cstheme="minorHAnsi"/>
          <w:sz w:val="24"/>
          <w:szCs w:val="24"/>
        </w:rPr>
        <w:lastRenderedPageBreak/>
        <w:t xml:space="preserve">work proactively and cooperatively with individual property owners and agencies should the need to acquire or revise easement rights occur.  </w:t>
      </w:r>
    </w:p>
    <w:p w14:paraId="6E905273" w14:textId="77777777" w:rsidR="00603BD4" w:rsidRPr="004640A5" w:rsidRDefault="00603BD4" w:rsidP="00F45404">
      <w:pPr>
        <w:pStyle w:val="NoSpacing"/>
        <w:ind w:left="720"/>
        <w:rPr>
          <w:rFonts w:cstheme="minorHAnsi"/>
          <w:sz w:val="24"/>
          <w:szCs w:val="24"/>
        </w:rPr>
      </w:pPr>
    </w:p>
    <w:p w14:paraId="25EB1ADC" w14:textId="77777777" w:rsidR="004640A5" w:rsidRPr="004640A5" w:rsidRDefault="004640A5" w:rsidP="004640A5">
      <w:pPr>
        <w:pStyle w:val="NoSpacing"/>
        <w:rPr>
          <w:rFonts w:cstheme="minorHAnsi"/>
          <w:b/>
          <w:sz w:val="24"/>
          <w:szCs w:val="24"/>
        </w:rPr>
      </w:pPr>
      <w:r w:rsidRPr="004640A5">
        <w:rPr>
          <w:rFonts w:cstheme="minorHAnsi"/>
          <w:b/>
          <w:sz w:val="24"/>
          <w:szCs w:val="24"/>
        </w:rPr>
        <w:t xml:space="preserve">How do you know steel poles are safer than the existing poles? </w:t>
      </w:r>
    </w:p>
    <w:p w14:paraId="477229B0" w14:textId="37E9856D" w:rsidR="004640A5" w:rsidRDefault="004640A5" w:rsidP="00F45404">
      <w:pPr>
        <w:pStyle w:val="NoSpacing"/>
        <w:ind w:left="720"/>
        <w:rPr>
          <w:rFonts w:cstheme="minorHAnsi"/>
          <w:sz w:val="24"/>
          <w:szCs w:val="24"/>
        </w:rPr>
      </w:pPr>
      <w:r w:rsidRPr="004640A5">
        <w:rPr>
          <w:rFonts w:cstheme="minorHAnsi"/>
          <w:sz w:val="24"/>
          <w:szCs w:val="24"/>
        </w:rPr>
        <w:t xml:space="preserve">Existing wood poles, as compared to the proposed steel poles, are more susceptible to fire damage, woodpecker damage, termite damage, and deterioration due to weather conditions. </w:t>
      </w:r>
      <w:r w:rsidR="00793A3D">
        <w:rPr>
          <w:rFonts w:cstheme="minorHAnsi"/>
          <w:sz w:val="24"/>
          <w:szCs w:val="24"/>
        </w:rPr>
        <w:t xml:space="preserve"> </w:t>
      </w:r>
      <w:r w:rsidRPr="004640A5">
        <w:rPr>
          <w:rFonts w:cstheme="minorHAnsi"/>
          <w:sz w:val="24"/>
          <w:szCs w:val="24"/>
        </w:rPr>
        <w:t xml:space="preserve">Proposed steel poles are not </w:t>
      </w:r>
      <w:r w:rsidR="0059427B">
        <w:rPr>
          <w:rFonts w:cstheme="minorHAnsi"/>
          <w:sz w:val="24"/>
          <w:szCs w:val="24"/>
        </w:rPr>
        <w:t xml:space="preserve">as </w:t>
      </w:r>
      <w:r w:rsidRPr="004640A5">
        <w:rPr>
          <w:rFonts w:cstheme="minorHAnsi"/>
          <w:sz w:val="24"/>
          <w:szCs w:val="24"/>
        </w:rPr>
        <w:t xml:space="preserve">susceptible to these deterioration factors and </w:t>
      </w:r>
      <w:r w:rsidR="0059427B">
        <w:rPr>
          <w:rFonts w:cstheme="minorHAnsi"/>
          <w:sz w:val="24"/>
          <w:szCs w:val="24"/>
        </w:rPr>
        <w:t>are de</w:t>
      </w:r>
      <w:r w:rsidR="00E114F7">
        <w:rPr>
          <w:rFonts w:cstheme="minorHAnsi"/>
          <w:sz w:val="24"/>
          <w:szCs w:val="24"/>
        </w:rPr>
        <w:t>s</w:t>
      </w:r>
      <w:r w:rsidR="0059427B">
        <w:rPr>
          <w:rFonts w:cstheme="minorHAnsi"/>
          <w:sz w:val="24"/>
          <w:szCs w:val="24"/>
        </w:rPr>
        <w:t>igned to</w:t>
      </w:r>
      <w:r w:rsidRPr="004640A5">
        <w:rPr>
          <w:rFonts w:cstheme="minorHAnsi"/>
          <w:sz w:val="24"/>
          <w:szCs w:val="24"/>
        </w:rPr>
        <w:t xml:space="preserve"> remain standing during wildfire conditions due to the </w:t>
      </w:r>
      <w:r w:rsidR="00A957A4" w:rsidRPr="004640A5">
        <w:rPr>
          <w:rFonts w:cstheme="minorHAnsi"/>
          <w:sz w:val="24"/>
          <w:szCs w:val="24"/>
        </w:rPr>
        <w:t>fire-resistant</w:t>
      </w:r>
      <w:r w:rsidRPr="004640A5">
        <w:rPr>
          <w:rFonts w:cstheme="minorHAnsi"/>
          <w:sz w:val="24"/>
          <w:szCs w:val="24"/>
        </w:rPr>
        <w:t xml:space="preserve"> material resulting in improved system reliability.</w:t>
      </w:r>
    </w:p>
    <w:p w14:paraId="0254DFDA" w14:textId="77777777" w:rsidR="004640A5" w:rsidRPr="004640A5" w:rsidRDefault="004640A5" w:rsidP="004640A5">
      <w:pPr>
        <w:pStyle w:val="NoSpacing"/>
        <w:rPr>
          <w:rFonts w:cstheme="minorHAnsi"/>
          <w:sz w:val="24"/>
          <w:szCs w:val="24"/>
        </w:rPr>
      </w:pPr>
    </w:p>
    <w:p w14:paraId="0D1C687E" w14:textId="77777777" w:rsidR="004640A5" w:rsidRPr="004640A5" w:rsidRDefault="004640A5" w:rsidP="004640A5">
      <w:pPr>
        <w:pStyle w:val="NoSpacing"/>
        <w:rPr>
          <w:rFonts w:cstheme="minorHAnsi"/>
          <w:b/>
          <w:sz w:val="24"/>
          <w:szCs w:val="24"/>
        </w:rPr>
      </w:pPr>
      <w:r w:rsidRPr="004640A5">
        <w:rPr>
          <w:rFonts w:cstheme="minorHAnsi"/>
          <w:b/>
          <w:sz w:val="24"/>
          <w:szCs w:val="24"/>
        </w:rPr>
        <w:t>Why can’t you just underground all these lines?</w:t>
      </w:r>
    </w:p>
    <w:p w14:paraId="15E16965" w14:textId="1370040F" w:rsidR="004640A5" w:rsidRPr="004640A5" w:rsidRDefault="004640A5" w:rsidP="00F45404">
      <w:pPr>
        <w:pStyle w:val="NoSpacing"/>
        <w:ind w:left="720"/>
        <w:rPr>
          <w:rFonts w:cstheme="minorHAnsi"/>
          <w:sz w:val="24"/>
          <w:szCs w:val="24"/>
        </w:rPr>
      </w:pPr>
      <w:r w:rsidRPr="004640A5">
        <w:rPr>
          <w:rFonts w:cstheme="minorHAnsi"/>
          <w:sz w:val="24"/>
          <w:szCs w:val="24"/>
        </w:rPr>
        <w:t>SDG&amp;E has worked with the USFS on each of the proposed projects to prioritize locations where it is feasible to underground</w:t>
      </w:r>
      <w:r w:rsidR="00236741">
        <w:rPr>
          <w:rFonts w:cstheme="minorHAnsi"/>
          <w:sz w:val="24"/>
          <w:szCs w:val="24"/>
        </w:rPr>
        <w:t xml:space="preserve">, such as along </w:t>
      </w:r>
      <w:r w:rsidR="00236741" w:rsidRPr="008956E3">
        <w:rPr>
          <w:rFonts w:cstheme="minorHAnsi"/>
          <w:sz w:val="24"/>
          <w:szCs w:val="24"/>
        </w:rPr>
        <w:t>Sunrise Highway</w:t>
      </w:r>
      <w:r w:rsidRPr="004640A5">
        <w:rPr>
          <w:rFonts w:cstheme="minorHAnsi"/>
          <w:sz w:val="24"/>
          <w:szCs w:val="24"/>
        </w:rPr>
        <w:t xml:space="preserve">.  However, there are several issues to consider when converting overhead power lines to an underground system; increased construction cost, increased maintenance cost, environmental impacts caused by trenching and acquiring new easements and rights of way.  Also, should a power outage occur, the time it takes to restore power is generally longer since the failure is underground and not as easy to locate as overhead systems. </w:t>
      </w:r>
    </w:p>
    <w:p w14:paraId="0394F3F8" w14:textId="77777777" w:rsidR="00F45404" w:rsidRDefault="00F45404" w:rsidP="004640A5">
      <w:pPr>
        <w:pStyle w:val="NoSpacing"/>
        <w:rPr>
          <w:rFonts w:cstheme="minorHAnsi"/>
          <w:b/>
          <w:sz w:val="24"/>
          <w:szCs w:val="24"/>
        </w:rPr>
      </w:pPr>
    </w:p>
    <w:p w14:paraId="046022BD" w14:textId="72C092FF" w:rsidR="004640A5" w:rsidRPr="004640A5" w:rsidRDefault="004640A5" w:rsidP="004640A5">
      <w:pPr>
        <w:pStyle w:val="NoSpacing"/>
        <w:rPr>
          <w:rFonts w:cstheme="minorHAnsi"/>
          <w:b/>
          <w:sz w:val="24"/>
          <w:szCs w:val="24"/>
        </w:rPr>
      </w:pPr>
      <w:r w:rsidRPr="004640A5">
        <w:rPr>
          <w:rFonts w:cstheme="minorHAnsi"/>
          <w:b/>
          <w:sz w:val="24"/>
          <w:szCs w:val="24"/>
        </w:rPr>
        <w:t xml:space="preserve">Why is SDG&amp;E proposing placing weather stations on the new poles?  </w:t>
      </w:r>
    </w:p>
    <w:p w14:paraId="772159E0" w14:textId="77777777" w:rsidR="004640A5" w:rsidRDefault="004640A5" w:rsidP="00576B5B">
      <w:pPr>
        <w:pStyle w:val="NoSpacing"/>
        <w:ind w:left="720"/>
        <w:rPr>
          <w:rFonts w:cstheme="minorHAnsi"/>
          <w:sz w:val="24"/>
          <w:szCs w:val="24"/>
        </w:rPr>
      </w:pPr>
      <w:r w:rsidRPr="004640A5">
        <w:rPr>
          <w:rFonts w:cstheme="minorHAnsi"/>
          <w:sz w:val="24"/>
          <w:szCs w:val="24"/>
        </w:rPr>
        <w:t xml:space="preserve">SDG&amp;E has installed and is currently monitoring 144 pole mounted weather stations and </w:t>
      </w:r>
      <w:r w:rsidR="00F45404">
        <w:rPr>
          <w:rFonts w:cstheme="minorHAnsi"/>
          <w:sz w:val="24"/>
          <w:szCs w:val="24"/>
        </w:rPr>
        <w:t>five</w:t>
      </w:r>
      <w:r w:rsidRPr="004640A5">
        <w:rPr>
          <w:rFonts w:cstheme="minorHAnsi"/>
          <w:sz w:val="24"/>
          <w:szCs w:val="24"/>
        </w:rPr>
        <w:t xml:space="preserve"> Remote Automated Weather Stations throughout its service territory.  The weather network was installed with the original intention to monitor and better understand the fire weather conditions that lead to potential catastrophic wildfire across San Diego County and are not retrofitted with camera functionality.</w:t>
      </w:r>
      <w:r w:rsidRPr="00576B5B">
        <w:rPr>
          <w:rFonts w:cstheme="minorHAnsi"/>
          <w:sz w:val="24"/>
          <w:szCs w:val="24"/>
        </w:rPr>
        <w:t xml:space="preserve"> </w:t>
      </w:r>
    </w:p>
    <w:p w14:paraId="5581EB2F" w14:textId="77777777" w:rsidR="00576B5B" w:rsidRPr="00576B5B" w:rsidRDefault="00576B5B" w:rsidP="00576B5B">
      <w:pPr>
        <w:pStyle w:val="NoSpacing"/>
        <w:ind w:left="720"/>
        <w:rPr>
          <w:rFonts w:cstheme="minorHAnsi"/>
          <w:sz w:val="24"/>
          <w:szCs w:val="24"/>
        </w:rPr>
      </w:pPr>
    </w:p>
    <w:p w14:paraId="74285598" w14:textId="77777777" w:rsidR="004640A5" w:rsidRPr="004640A5" w:rsidRDefault="004640A5" w:rsidP="004640A5">
      <w:pPr>
        <w:pStyle w:val="NoSpacing"/>
        <w:rPr>
          <w:rFonts w:cstheme="minorHAnsi"/>
          <w:b/>
          <w:sz w:val="24"/>
          <w:szCs w:val="24"/>
        </w:rPr>
      </w:pPr>
      <w:r w:rsidRPr="004640A5">
        <w:rPr>
          <w:rFonts w:cstheme="minorHAnsi"/>
          <w:b/>
          <w:sz w:val="24"/>
          <w:szCs w:val="24"/>
        </w:rPr>
        <w:t xml:space="preserve">What does SDG&amp;E do with the data collected from weather stations?  Is this information made public? </w:t>
      </w:r>
    </w:p>
    <w:p w14:paraId="4A689B29" w14:textId="23AAD7B5" w:rsidR="004640A5" w:rsidRPr="004640A5" w:rsidRDefault="004640A5" w:rsidP="00F45404">
      <w:pPr>
        <w:pStyle w:val="NoSpacing"/>
        <w:ind w:left="720"/>
        <w:rPr>
          <w:rFonts w:cstheme="minorHAnsi"/>
          <w:sz w:val="24"/>
          <w:szCs w:val="24"/>
        </w:rPr>
      </w:pPr>
      <w:r w:rsidRPr="004640A5">
        <w:rPr>
          <w:rFonts w:cstheme="minorHAnsi"/>
          <w:sz w:val="24"/>
          <w:szCs w:val="24"/>
        </w:rPr>
        <w:t>We have used the enhanced understanding acquired from the weather network to help develop a Fire Potential Index (FPI).  The FPI is a planning and decision support tool that incorporates weather and fuels information to</w:t>
      </w:r>
      <w:r w:rsidRPr="004640A5">
        <w:rPr>
          <w:rFonts w:cstheme="minorHAnsi"/>
          <w:color w:val="1F497D"/>
          <w:sz w:val="24"/>
          <w:szCs w:val="24"/>
        </w:rPr>
        <w:t xml:space="preserve"> </w:t>
      </w:r>
      <w:r w:rsidRPr="004640A5">
        <w:rPr>
          <w:rFonts w:cstheme="minorHAnsi"/>
          <w:sz w:val="24"/>
          <w:szCs w:val="24"/>
        </w:rPr>
        <w:t xml:space="preserve">rate the overall fire threat within predetermined subsets of the SDG&amp;E service territory. </w:t>
      </w:r>
      <w:r w:rsidR="00793A3D">
        <w:rPr>
          <w:rFonts w:cstheme="minorHAnsi"/>
          <w:sz w:val="24"/>
          <w:szCs w:val="24"/>
        </w:rPr>
        <w:t xml:space="preserve"> </w:t>
      </w:r>
      <w:r w:rsidRPr="004640A5">
        <w:rPr>
          <w:rFonts w:cstheme="minorHAnsi"/>
          <w:sz w:val="24"/>
          <w:szCs w:val="24"/>
        </w:rPr>
        <w:t xml:space="preserve">The FPI is currently being incorporated into operations to assist decision makers in determining when field activities should be restricted and when no hot work should occur, when sensitive relay settings are enabled, when and where crews are staged, and other considerations. Weather data from the SDG&amp;E weather stations is made available to our customers through </w:t>
      </w:r>
      <w:hyperlink r:id="rId12" w:history="1">
        <w:r w:rsidRPr="004640A5">
          <w:rPr>
            <w:rStyle w:val="Hyperlink"/>
            <w:rFonts w:cstheme="minorHAnsi"/>
            <w:sz w:val="24"/>
            <w:szCs w:val="24"/>
          </w:rPr>
          <w:t>http://www.sdge.com/tools/windspeed-dashboard</w:t>
        </w:r>
      </w:hyperlink>
      <w:r w:rsidRPr="004640A5">
        <w:rPr>
          <w:rFonts w:cstheme="minorHAnsi"/>
          <w:sz w:val="24"/>
          <w:szCs w:val="24"/>
        </w:rPr>
        <w:t xml:space="preserve"> and is also delivered directly to the National Weather Service and the fire agencies.</w:t>
      </w:r>
    </w:p>
    <w:p w14:paraId="2A153FF3" w14:textId="77777777" w:rsidR="004640A5" w:rsidRPr="004640A5" w:rsidRDefault="004640A5" w:rsidP="004640A5">
      <w:pPr>
        <w:pStyle w:val="NoSpacing"/>
        <w:rPr>
          <w:rFonts w:cstheme="minorHAnsi"/>
          <w:sz w:val="24"/>
          <w:szCs w:val="24"/>
        </w:rPr>
      </w:pPr>
    </w:p>
    <w:p w14:paraId="0C430EC5" w14:textId="77777777" w:rsidR="004640A5" w:rsidRPr="004640A5" w:rsidRDefault="004640A5" w:rsidP="00496693">
      <w:pPr>
        <w:pStyle w:val="NoSpacing"/>
        <w:keepNext/>
        <w:rPr>
          <w:rFonts w:cstheme="minorHAnsi"/>
          <w:b/>
          <w:sz w:val="24"/>
          <w:szCs w:val="24"/>
        </w:rPr>
      </w:pPr>
      <w:r w:rsidRPr="004640A5">
        <w:rPr>
          <w:rFonts w:cstheme="minorHAnsi"/>
          <w:b/>
          <w:sz w:val="24"/>
          <w:szCs w:val="24"/>
        </w:rPr>
        <w:t>Will SDG&amp;E use information from the weather stations to shut off my power?</w:t>
      </w:r>
    </w:p>
    <w:p w14:paraId="039A459B" w14:textId="5755F378" w:rsidR="004640A5" w:rsidRDefault="004640A5" w:rsidP="00F45404">
      <w:pPr>
        <w:pStyle w:val="NoSpacing"/>
        <w:ind w:left="720"/>
        <w:rPr>
          <w:rFonts w:cstheme="minorHAnsi"/>
          <w:sz w:val="24"/>
          <w:szCs w:val="24"/>
        </w:rPr>
      </w:pPr>
      <w:r w:rsidRPr="004640A5">
        <w:rPr>
          <w:rFonts w:cstheme="minorHAnsi"/>
          <w:sz w:val="24"/>
          <w:szCs w:val="24"/>
        </w:rPr>
        <w:t>The California Public Utilities Commission</w:t>
      </w:r>
      <w:r w:rsidR="007E3140">
        <w:rPr>
          <w:rFonts w:cstheme="minorHAnsi"/>
          <w:sz w:val="24"/>
          <w:szCs w:val="24"/>
        </w:rPr>
        <w:t xml:space="preserve"> (CPUC)</w:t>
      </w:r>
      <w:r w:rsidRPr="004640A5">
        <w:rPr>
          <w:rFonts w:cstheme="minorHAnsi"/>
          <w:sz w:val="24"/>
          <w:szCs w:val="24"/>
        </w:rPr>
        <w:t xml:space="preserve"> has acknowledged that SDG&amp;E has the authority to shut off power in emergency situations when necessary to protect public safety.  However, SDG&amp;E does not have a standard requirement, or set of guidelines, that would trigger a shutoff.  </w:t>
      </w:r>
    </w:p>
    <w:p w14:paraId="506CFAF6" w14:textId="77777777" w:rsidR="00F45404" w:rsidRPr="004640A5" w:rsidRDefault="00F45404" w:rsidP="00F45404">
      <w:pPr>
        <w:pStyle w:val="NoSpacing"/>
        <w:ind w:left="720"/>
        <w:rPr>
          <w:rFonts w:cstheme="minorHAnsi"/>
          <w:sz w:val="24"/>
          <w:szCs w:val="24"/>
        </w:rPr>
      </w:pPr>
    </w:p>
    <w:p w14:paraId="7FE49D49" w14:textId="6D7B82A6" w:rsidR="004640A5" w:rsidRDefault="004640A5" w:rsidP="00F45404">
      <w:pPr>
        <w:pStyle w:val="NoSpacing"/>
        <w:ind w:left="720"/>
        <w:rPr>
          <w:rFonts w:cstheme="minorHAnsi"/>
          <w:sz w:val="24"/>
          <w:szCs w:val="24"/>
        </w:rPr>
      </w:pPr>
      <w:r w:rsidRPr="004640A5">
        <w:rPr>
          <w:rFonts w:cstheme="minorHAnsi"/>
          <w:sz w:val="24"/>
          <w:szCs w:val="24"/>
        </w:rPr>
        <w:lastRenderedPageBreak/>
        <w:t>SDG&amp;E utilizes the information from the weather network, together with other collected data and live field observations, in exercising its judgment to make independent, site and condition-based decisions related to the operation of its electric system. </w:t>
      </w:r>
    </w:p>
    <w:p w14:paraId="365019E9" w14:textId="39FEC002" w:rsidR="004058DD" w:rsidRDefault="004058DD" w:rsidP="00F45404">
      <w:pPr>
        <w:pStyle w:val="NoSpacing"/>
        <w:ind w:left="720"/>
        <w:rPr>
          <w:rFonts w:cstheme="minorHAnsi"/>
          <w:sz w:val="24"/>
          <w:szCs w:val="24"/>
        </w:rPr>
      </w:pPr>
    </w:p>
    <w:p w14:paraId="7D18E7B0" w14:textId="030BD636" w:rsidR="004058DD" w:rsidRDefault="004058DD" w:rsidP="004058DD">
      <w:pPr>
        <w:pStyle w:val="NoSpacing"/>
        <w:rPr>
          <w:rFonts w:cstheme="minorHAnsi"/>
          <w:b/>
          <w:sz w:val="24"/>
          <w:szCs w:val="24"/>
        </w:rPr>
      </w:pPr>
      <w:r>
        <w:rPr>
          <w:rFonts w:cstheme="minorHAnsi"/>
          <w:b/>
          <w:sz w:val="24"/>
          <w:szCs w:val="24"/>
        </w:rPr>
        <w:t>What will happen to the AT&amp;T lines that are co-located with the old wood poles?</w:t>
      </w:r>
    </w:p>
    <w:p w14:paraId="1EEEE1A0" w14:textId="15799DC3" w:rsidR="004058DD" w:rsidRDefault="004058DD" w:rsidP="004058DD">
      <w:pPr>
        <w:pStyle w:val="NoSpacing"/>
        <w:ind w:left="630"/>
        <w:rPr>
          <w:rFonts w:cstheme="minorHAnsi"/>
          <w:sz w:val="24"/>
          <w:szCs w:val="24"/>
        </w:rPr>
      </w:pPr>
      <w:r w:rsidRPr="004058DD">
        <w:rPr>
          <w:rFonts w:cstheme="minorHAnsi"/>
          <w:sz w:val="24"/>
          <w:szCs w:val="24"/>
        </w:rPr>
        <w:t>All poles on Phase II of C440 were designed</w:t>
      </w:r>
      <w:r>
        <w:rPr>
          <w:rFonts w:cstheme="minorHAnsi"/>
          <w:sz w:val="24"/>
          <w:szCs w:val="24"/>
        </w:rPr>
        <w:t xml:space="preserve"> to accommodate AT&amp;T facilities. </w:t>
      </w:r>
      <w:r w:rsidR="00793A3D">
        <w:rPr>
          <w:rFonts w:cstheme="minorHAnsi"/>
          <w:sz w:val="24"/>
          <w:szCs w:val="24"/>
        </w:rPr>
        <w:t xml:space="preserve"> </w:t>
      </w:r>
      <w:r>
        <w:rPr>
          <w:rFonts w:cstheme="minorHAnsi"/>
          <w:sz w:val="24"/>
          <w:szCs w:val="24"/>
        </w:rPr>
        <w:t>All</w:t>
      </w:r>
      <w:r w:rsidRPr="004058DD">
        <w:rPr>
          <w:rFonts w:cstheme="minorHAnsi"/>
          <w:sz w:val="24"/>
          <w:szCs w:val="24"/>
        </w:rPr>
        <w:t xml:space="preserve"> AT&amp;T facilities</w:t>
      </w:r>
      <w:r w:rsidR="00496693">
        <w:rPr>
          <w:rFonts w:cstheme="minorHAnsi"/>
          <w:sz w:val="24"/>
          <w:szCs w:val="24"/>
        </w:rPr>
        <w:t xml:space="preserve"> </w:t>
      </w:r>
      <w:r w:rsidR="00496693" w:rsidRPr="004058DD">
        <w:rPr>
          <w:rFonts w:cstheme="minorHAnsi"/>
          <w:sz w:val="24"/>
          <w:szCs w:val="24"/>
        </w:rPr>
        <w:t>currently co-located with existing poles</w:t>
      </w:r>
      <w:r w:rsidRPr="004058DD">
        <w:rPr>
          <w:rFonts w:cstheme="minorHAnsi"/>
          <w:sz w:val="24"/>
          <w:szCs w:val="24"/>
        </w:rPr>
        <w:t xml:space="preserve"> will be transferred to </w:t>
      </w:r>
      <w:r w:rsidR="00496693">
        <w:rPr>
          <w:rFonts w:cstheme="minorHAnsi"/>
          <w:sz w:val="24"/>
          <w:szCs w:val="24"/>
        </w:rPr>
        <w:t xml:space="preserve">the </w:t>
      </w:r>
      <w:r w:rsidRPr="004058DD">
        <w:rPr>
          <w:rFonts w:cstheme="minorHAnsi"/>
          <w:sz w:val="24"/>
          <w:szCs w:val="24"/>
        </w:rPr>
        <w:t xml:space="preserve">new poles. </w:t>
      </w:r>
      <w:r w:rsidR="00793A3D">
        <w:rPr>
          <w:rFonts w:cstheme="minorHAnsi"/>
          <w:sz w:val="24"/>
          <w:szCs w:val="24"/>
        </w:rPr>
        <w:t xml:space="preserve"> </w:t>
      </w:r>
      <w:r w:rsidRPr="004058DD">
        <w:rPr>
          <w:rFonts w:cstheme="minorHAnsi"/>
          <w:sz w:val="24"/>
          <w:szCs w:val="24"/>
        </w:rPr>
        <w:t xml:space="preserve">Any AT&amp;T facilities that are not currently co-located with SDG&amp;E facilities (i.e., standalone AT&amp;T facilities) will not </w:t>
      </w:r>
      <w:r w:rsidR="00496693">
        <w:rPr>
          <w:rFonts w:cstheme="minorHAnsi"/>
          <w:sz w:val="24"/>
          <w:szCs w:val="24"/>
        </w:rPr>
        <w:t>be transferred as part of this p</w:t>
      </w:r>
      <w:r w:rsidRPr="004058DD">
        <w:rPr>
          <w:rFonts w:cstheme="minorHAnsi"/>
          <w:sz w:val="24"/>
          <w:szCs w:val="24"/>
        </w:rPr>
        <w:t>roject.</w:t>
      </w:r>
    </w:p>
    <w:p w14:paraId="75A5F277" w14:textId="2B23E029" w:rsidR="00CA774B" w:rsidRDefault="00CA774B" w:rsidP="004058DD">
      <w:pPr>
        <w:pStyle w:val="NoSpacing"/>
        <w:ind w:left="630"/>
        <w:rPr>
          <w:rFonts w:cstheme="minorHAnsi"/>
          <w:sz w:val="24"/>
          <w:szCs w:val="24"/>
        </w:rPr>
      </w:pPr>
    </w:p>
    <w:p w14:paraId="7EA1AFB4" w14:textId="77777777" w:rsidR="00CA774B" w:rsidRDefault="00CA774B" w:rsidP="00CA774B">
      <w:pPr>
        <w:pStyle w:val="NoSpacing"/>
        <w:rPr>
          <w:rFonts w:cstheme="minorHAnsi"/>
          <w:b/>
          <w:sz w:val="24"/>
          <w:szCs w:val="24"/>
        </w:rPr>
      </w:pPr>
      <w:r>
        <w:rPr>
          <w:rFonts w:cstheme="minorHAnsi"/>
          <w:b/>
          <w:sz w:val="24"/>
          <w:szCs w:val="24"/>
        </w:rPr>
        <w:t>Why are new interset poles and anchors needed on Phase II of C440?</w:t>
      </w:r>
    </w:p>
    <w:p w14:paraId="1BDE82B4" w14:textId="77777777" w:rsidR="00CA774B" w:rsidRPr="008E4EDF" w:rsidRDefault="00CA774B" w:rsidP="00CA774B">
      <w:pPr>
        <w:pStyle w:val="NoSpacing"/>
        <w:ind w:left="720"/>
        <w:rPr>
          <w:rFonts w:cstheme="minorHAnsi"/>
          <w:sz w:val="24"/>
          <w:szCs w:val="24"/>
        </w:rPr>
      </w:pPr>
      <w:r>
        <w:rPr>
          <w:rFonts w:cstheme="minorHAnsi"/>
          <w:sz w:val="24"/>
          <w:szCs w:val="24"/>
        </w:rPr>
        <w:t>S</w:t>
      </w:r>
      <w:r w:rsidRPr="00654F7B">
        <w:rPr>
          <w:rFonts w:cstheme="minorHAnsi"/>
          <w:sz w:val="24"/>
          <w:szCs w:val="24"/>
        </w:rPr>
        <w:t>ection 43.1 of CPUC General Order No. 95 provides that heavy loading criteria shall apply in all parts of the State of California where the elevation exceeds 3,000 feet above sea level.  Because Phase II of C440 occurs at an elevation range of 3,800 to 5,875 feet above sea level and winds can be between 85 and 111 miles per hour,</w:t>
      </w:r>
      <w:r w:rsidRPr="00654F7B">
        <w:rPr>
          <w:rFonts w:cstheme="minorHAnsi"/>
          <w:b/>
          <w:sz w:val="24"/>
          <w:szCs w:val="24"/>
        </w:rPr>
        <w:t xml:space="preserve"> </w:t>
      </w:r>
      <w:r>
        <w:rPr>
          <w:rFonts w:cstheme="minorHAnsi"/>
          <w:sz w:val="24"/>
          <w:szCs w:val="24"/>
        </w:rPr>
        <w:t>t</w:t>
      </w:r>
      <w:r w:rsidRPr="008E4EDF">
        <w:rPr>
          <w:rFonts w:cstheme="minorHAnsi"/>
          <w:sz w:val="24"/>
          <w:szCs w:val="24"/>
        </w:rPr>
        <w:t xml:space="preserve">he heavy loading criteria specified in CPUC General Order No. 95 was utilized in the final design </w:t>
      </w:r>
      <w:r>
        <w:rPr>
          <w:rFonts w:cstheme="minorHAnsi"/>
          <w:sz w:val="24"/>
          <w:szCs w:val="24"/>
        </w:rPr>
        <w:t xml:space="preserve">of Phase II of C440 </w:t>
      </w:r>
      <w:r w:rsidRPr="008E4EDF">
        <w:rPr>
          <w:rFonts w:cstheme="minorHAnsi"/>
          <w:sz w:val="24"/>
          <w:szCs w:val="24"/>
        </w:rPr>
        <w:t xml:space="preserve">to accommodate stress caused by wind and ice.  Abiding by these criteria required additional </w:t>
      </w:r>
      <w:r>
        <w:rPr>
          <w:rFonts w:cstheme="minorHAnsi"/>
          <w:sz w:val="24"/>
          <w:szCs w:val="24"/>
        </w:rPr>
        <w:t xml:space="preserve">interset </w:t>
      </w:r>
      <w:r w:rsidRPr="008E4EDF">
        <w:rPr>
          <w:rFonts w:cstheme="minorHAnsi"/>
          <w:sz w:val="24"/>
          <w:szCs w:val="24"/>
        </w:rPr>
        <w:t>poles and anchors in some areas.</w:t>
      </w:r>
    </w:p>
    <w:p w14:paraId="7EB50F93" w14:textId="77777777" w:rsidR="00956A38" w:rsidRPr="00496693" w:rsidRDefault="00956A38" w:rsidP="00496693">
      <w:pPr>
        <w:spacing w:after="0" w:line="240" w:lineRule="auto"/>
        <w:rPr>
          <w:rFonts w:cstheme="minorHAnsi"/>
          <w:b/>
          <w:sz w:val="24"/>
          <w:szCs w:val="24"/>
        </w:rPr>
      </w:pPr>
      <w:bookmarkStart w:id="0" w:name="_GoBack"/>
      <w:bookmarkEnd w:id="0"/>
    </w:p>
    <w:p w14:paraId="0FFC2DEF" w14:textId="3BC5FD06" w:rsidR="00F45404" w:rsidRDefault="00F45404" w:rsidP="00496693">
      <w:pPr>
        <w:autoSpaceDE w:val="0"/>
        <w:autoSpaceDN w:val="0"/>
        <w:adjustRightInd w:val="0"/>
        <w:spacing w:after="0" w:line="240" w:lineRule="auto"/>
        <w:rPr>
          <w:rFonts w:cs="Interstate-Regular"/>
          <w:b/>
          <w:color w:val="000000"/>
          <w:sz w:val="24"/>
          <w:szCs w:val="24"/>
        </w:rPr>
      </w:pPr>
      <w:r w:rsidRPr="00F45404">
        <w:rPr>
          <w:rFonts w:cs="Interstate-Regular"/>
          <w:b/>
          <w:color w:val="000000"/>
          <w:sz w:val="24"/>
          <w:szCs w:val="24"/>
        </w:rPr>
        <w:t>CONTACT INFORMA</w:t>
      </w:r>
      <w:r w:rsidR="00BB77CC">
        <w:rPr>
          <w:rFonts w:cs="Interstate-Regular"/>
          <w:b/>
          <w:color w:val="000000"/>
          <w:sz w:val="24"/>
          <w:szCs w:val="24"/>
        </w:rPr>
        <w:t>T</w:t>
      </w:r>
      <w:r w:rsidRPr="00F45404">
        <w:rPr>
          <w:rFonts w:cs="Interstate-Regular"/>
          <w:b/>
          <w:color w:val="000000"/>
          <w:sz w:val="24"/>
          <w:szCs w:val="24"/>
        </w:rPr>
        <w:t>ION</w:t>
      </w:r>
    </w:p>
    <w:p w14:paraId="587ADFB2" w14:textId="77777777" w:rsidR="00F45404" w:rsidRPr="00F45404" w:rsidRDefault="00F45404" w:rsidP="00496693">
      <w:pPr>
        <w:autoSpaceDE w:val="0"/>
        <w:autoSpaceDN w:val="0"/>
        <w:adjustRightInd w:val="0"/>
        <w:spacing w:after="0" w:line="240" w:lineRule="auto"/>
        <w:rPr>
          <w:rFonts w:cs="Interstate-Regular"/>
          <w:b/>
          <w:color w:val="000000"/>
          <w:sz w:val="24"/>
          <w:szCs w:val="24"/>
        </w:rPr>
      </w:pPr>
    </w:p>
    <w:p w14:paraId="7CE4A081" w14:textId="249FE367" w:rsidR="00F45404" w:rsidRDefault="00F45404" w:rsidP="00F45404">
      <w:pPr>
        <w:autoSpaceDE w:val="0"/>
        <w:autoSpaceDN w:val="0"/>
        <w:adjustRightInd w:val="0"/>
        <w:spacing w:after="0"/>
        <w:rPr>
          <w:rFonts w:cs="Interstate-Regular"/>
          <w:sz w:val="24"/>
          <w:szCs w:val="24"/>
        </w:rPr>
      </w:pPr>
      <w:r w:rsidRPr="00F45404">
        <w:rPr>
          <w:rFonts w:cs="Interstate-Regular"/>
          <w:color w:val="000000"/>
          <w:sz w:val="24"/>
          <w:szCs w:val="24"/>
        </w:rPr>
        <w:t xml:space="preserve">For more information on the </w:t>
      </w:r>
      <w:r w:rsidR="00496693">
        <w:rPr>
          <w:rFonts w:cs="Interstate-Regular"/>
          <w:color w:val="000000"/>
          <w:sz w:val="24"/>
          <w:szCs w:val="24"/>
        </w:rPr>
        <w:t>p</w:t>
      </w:r>
      <w:r w:rsidRPr="00F45404">
        <w:rPr>
          <w:rFonts w:cs="Interstate-Regular"/>
          <w:color w:val="000000"/>
          <w:sz w:val="24"/>
          <w:szCs w:val="24"/>
        </w:rPr>
        <w:t xml:space="preserve">roject, </w:t>
      </w:r>
      <w:r w:rsidRPr="00F45404">
        <w:rPr>
          <w:rFonts w:cs="Interstate-Regular"/>
          <w:sz w:val="24"/>
          <w:szCs w:val="24"/>
        </w:rPr>
        <w:t xml:space="preserve">please visit </w:t>
      </w:r>
      <w:hyperlink r:id="rId13" w:history="1">
        <w:r w:rsidRPr="00F45404">
          <w:rPr>
            <w:rStyle w:val="Hyperlink"/>
            <w:rFonts w:cs="Interstate-Regular"/>
            <w:sz w:val="24"/>
            <w:szCs w:val="24"/>
          </w:rPr>
          <w:t>sdge.com/cnf</w:t>
        </w:r>
      </w:hyperlink>
      <w:r w:rsidRPr="00F45404">
        <w:rPr>
          <w:rFonts w:cs="Interstate-Regular"/>
          <w:sz w:val="24"/>
          <w:szCs w:val="24"/>
        </w:rPr>
        <w:t xml:space="preserve"> or contact </w:t>
      </w:r>
      <w:r w:rsidRPr="00F45404">
        <w:rPr>
          <w:rFonts w:cs="Interstate-Regular"/>
          <w:b/>
          <w:sz w:val="24"/>
          <w:szCs w:val="24"/>
        </w:rPr>
        <w:t>SDG&amp;E</w:t>
      </w:r>
      <w:r w:rsidRPr="00F45404">
        <w:rPr>
          <w:rFonts w:cs="Interstate-Regular"/>
          <w:sz w:val="24"/>
          <w:szCs w:val="24"/>
        </w:rPr>
        <w:t xml:space="preserve"> Regional Public Affairs Manager, Todd Voorhees, at 1-844-765-6388 or </w:t>
      </w:r>
      <w:hyperlink r:id="rId14" w:history="1">
        <w:r w:rsidR="00464DE8" w:rsidRPr="00464DE8">
          <w:rPr>
            <w:rStyle w:val="Hyperlink"/>
            <w:rFonts w:cs="Interstate-Regular"/>
            <w:sz w:val="24"/>
            <w:szCs w:val="24"/>
          </w:rPr>
          <w:t>tvoorhees@</w:t>
        </w:r>
        <w:r w:rsidR="00464DE8" w:rsidRPr="004058DD">
          <w:rPr>
            <w:rStyle w:val="Hyperlink"/>
            <w:rFonts w:cs="Interstate-Regular"/>
            <w:sz w:val="24"/>
            <w:szCs w:val="24"/>
          </w:rPr>
          <w:t>sdge.com</w:t>
        </w:r>
      </w:hyperlink>
      <w:r w:rsidRPr="00F45404">
        <w:rPr>
          <w:rFonts w:cs="Interstate-Regular"/>
          <w:sz w:val="24"/>
          <w:szCs w:val="24"/>
        </w:rPr>
        <w:t>.</w:t>
      </w:r>
      <w:r w:rsidR="004E2E2E">
        <w:rPr>
          <w:rFonts w:cs="Interstate-Regular"/>
          <w:sz w:val="24"/>
          <w:szCs w:val="24"/>
        </w:rPr>
        <w:t xml:space="preserve">  </w:t>
      </w:r>
      <w:r w:rsidR="004E2E2E" w:rsidRPr="004E2E2E">
        <w:rPr>
          <w:rFonts w:cs="Interstate-Regular"/>
          <w:sz w:val="24"/>
          <w:szCs w:val="24"/>
        </w:rPr>
        <w:t xml:space="preserve">Information can also be found on the </w:t>
      </w:r>
      <w:r w:rsidR="007E3140">
        <w:rPr>
          <w:rFonts w:cs="Interstate-Regular"/>
          <w:sz w:val="24"/>
          <w:szCs w:val="24"/>
        </w:rPr>
        <w:t>CPUC</w:t>
      </w:r>
      <w:r w:rsidR="004E2E2E" w:rsidRPr="004E2E2E">
        <w:rPr>
          <w:rFonts w:cs="Interstate-Regular"/>
          <w:sz w:val="24"/>
          <w:szCs w:val="24"/>
        </w:rPr>
        <w:t xml:space="preserve"> website at </w:t>
      </w:r>
      <w:hyperlink r:id="rId15" w:history="1">
        <w:r w:rsidR="004E2E2E" w:rsidRPr="004E2E2E">
          <w:rPr>
            <w:rStyle w:val="Hyperlink"/>
            <w:sz w:val="24"/>
            <w:szCs w:val="24"/>
          </w:rPr>
          <w:t>https://www.cpuc.ca.gov/environment/info/dudek/CNF/CNF.htm</w:t>
        </w:r>
      </w:hyperlink>
      <w:r w:rsidR="004E2E2E" w:rsidRPr="004E2E2E">
        <w:rPr>
          <w:sz w:val="24"/>
          <w:szCs w:val="24"/>
        </w:rPr>
        <w:t>.</w:t>
      </w:r>
      <w:r w:rsidR="004E2E2E">
        <w:t xml:space="preserve"> </w:t>
      </w:r>
    </w:p>
    <w:p w14:paraId="69EE63D4" w14:textId="77777777" w:rsidR="00106472" w:rsidRDefault="00106472" w:rsidP="00F45404">
      <w:pPr>
        <w:autoSpaceDE w:val="0"/>
        <w:autoSpaceDN w:val="0"/>
        <w:adjustRightInd w:val="0"/>
        <w:spacing w:after="0"/>
        <w:rPr>
          <w:rFonts w:cs="Interstate-Regular"/>
          <w:sz w:val="24"/>
          <w:szCs w:val="24"/>
        </w:rPr>
      </w:pPr>
    </w:p>
    <w:p w14:paraId="7978BCAA" w14:textId="77777777" w:rsidR="00106472" w:rsidRPr="00F45404" w:rsidRDefault="00106472" w:rsidP="00F45404">
      <w:pPr>
        <w:autoSpaceDE w:val="0"/>
        <w:autoSpaceDN w:val="0"/>
        <w:adjustRightInd w:val="0"/>
        <w:spacing w:after="0"/>
        <w:rPr>
          <w:rFonts w:cs="Interstate-Regular"/>
          <w:sz w:val="24"/>
          <w:szCs w:val="24"/>
        </w:rPr>
      </w:pPr>
    </w:p>
    <w:p w14:paraId="27EAC13E" w14:textId="77777777" w:rsidR="004640A5" w:rsidRPr="00F45404" w:rsidRDefault="004640A5" w:rsidP="00F45404">
      <w:pPr>
        <w:rPr>
          <w:rFonts w:ascii="Verdana" w:hAnsi="Verdana" w:cs="Arial"/>
          <w:sz w:val="24"/>
          <w:szCs w:val="24"/>
        </w:rPr>
      </w:pPr>
    </w:p>
    <w:sectPr w:rsidR="004640A5" w:rsidRPr="00F45404" w:rsidSect="000F57AD">
      <w:footerReference w:type="default" r:id="rId16"/>
      <w:pgSz w:w="12240" w:h="15840"/>
      <w:pgMar w:top="1152"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2205C" w16cid:durableId="228DE3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2A9A" w14:textId="77777777" w:rsidR="00E45F51" w:rsidRDefault="00E45F51" w:rsidP="00AA38C1">
      <w:pPr>
        <w:spacing w:after="0" w:line="240" w:lineRule="auto"/>
      </w:pPr>
      <w:r>
        <w:separator/>
      </w:r>
    </w:p>
  </w:endnote>
  <w:endnote w:type="continuationSeparator" w:id="0">
    <w:p w14:paraId="5CBD1EA5" w14:textId="77777777" w:rsidR="00E45F51" w:rsidRDefault="00E45F51" w:rsidP="00AA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618598"/>
      <w:docPartObj>
        <w:docPartGallery w:val="Page Numbers (Bottom of Page)"/>
        <w:docPartUnique/>
      </w:docPartObj>
    </w:sdtPr>
    <w:sdtEndPr>
      <w:rPr>
        <w:noProof/>
      </w:rPr>
    </w:sdtEndPr>
    <w:sdtContent>
      <w:p w14:paraId="61B8737A" w14:textId="71B9032A" w:rsidR="00496693" w:rsidRDefault="00496693">
        <w:pPr>
          <w:pStyle w:val="Footer"/>
          <w:jc w:val="right"/>
        </w:pPr>
        <w:r>
          <w:fldChar w:fldCharType="begin"/>
        </w:r>
        <w:r>
          <w:instrText xml:space="preserve"> PAGE   \* MERGEFORMAT </w:instrText>
        </w:r>
        <w:r>
          <w:fldChar w:fldCharType="separate"/>
        </w:r>
        <w:r w:rsidR="00CA774B">
          <w:rPr>
            <w:noProof/>
          </w:rPr>
          <w:t>4</w:t>
        </w:r>
        <w:r>
          <w:rPr>
            <w:noProof/>
          </w:rPr>
          <w:fldChar w:fldCharType="end"/>
        </w:r>
      </w:p>
    </w:sdtContent>
  </w:sdt>
  <w:p w14:paraId="3A78EADF" w14:textId="77777777" w:rsidR="00496693" w:rsidRDefault="0049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9B0CD" w14:textId="77777777" w:rsidR="00E45F51" w:rsidRDefault="00E45F51" w:rsidP="00AA38C1">
      <w:pPr>
        <w:spacing w:after="0" w:line="240" w:lineRule="auto"/>
      </w:pPr>
      <w:r>
        <w:separator/>
      </w:r>
    </w:p>
  </w:footnote>
  <w:footnote w:type="continuationSeparator" w:id="0">
    <w:p w14:paraId="5DDE3883" w14:textId="77777777" w:rsidR="00E45F51" w:rsidRDefault="00E45F51" w:rsidP="00AA3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7AC"/>
    <w:multiLevelType w:val="hybridMultilevel"/>
    <w:tmpl w:val="BC66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0BD9"/>
    <w:multiLevelType w:val="hybridMultilevel"/>
    <w:tmpl w:val="68B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82AB1"/>
    <w:multiLevelType w:val="hybridMultilevel"/>
    <w:tmpl w:val="F3B85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83298C"/>
    <w:multiLevelType w:val="hybridMultilevel"/>
    <w:tmpl w:val="F58E0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23A22"/>
    <w:multiLevelType w:val="hybridMultilevel"/>
    <w:tmpl w:val="E90A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24596"/>
    <w:multiLevelType w:val="hybridMultilevel"/>
    <w:tmpl w:val="8B30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C29D6"/>
    <w:multiLevelType w:val="hybridMultilevel"/>
    <w:tmpl w:val="3ED85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065649"/>
    <w:multiLevelType w:val="hybridMultilevel"/>
    <w:tmpl w:val="056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45"/>
    <w:rsid w:val="00007806"/>
    <w:rsid w:val="00015C40"/>
    <w:rsid w:val="000645F8"/>
    <w:rsid w:val="000C71F5"/>
    <w:rsid w:val="000F57AD"/>
    <w:rsid w:val="00106472"/>
    <w:rsid w:val="001507BA"/>
    <w:rsid w:val="001516E7"/>
    <w:rsid w:val="002275C9"/>
    <w:rsid w:val="00236741"/>
    <w:rsid w:val="00276311"/>
    <w:rsid w:val="003077D8"/>
    <w:rsid w:val="003211E8"/>
    <w:rsid w:val="00352D6E"/>
    <w:rsid w:val="00361200"/>
    <w:rsid w:val="0039585A"/>
    <w:rsid w:val="003F247B"/>
    <w:rsid w:val="003F62AA"/>
    <w:rsid w:val="004058DD"/>
    <w:rsid w:val="00442760"/>
    <w:rsid w:val="004564B7"/>
    <w:rsid w:val="0046317C"/>
    <w:rsid w:val="004640A5"/>
    <w:rsid w:val="00464DE8"/>
    <w:rsid w:val="00474C4F"/>
    <w:rsid w:val="00496693"/>
    <w:rsid w:val="004B152A"/>
    <w:rsid w:val="004E2E2E"/>
    <w:rsid w:val="0051206E"/>
    <w:rsid w:val="00546DF3"/>
    <w:rsid w:val="00576B5B"/>
    <w:rsid w:val="0058776C"/>
    <w:rsid w:val="0059427B"/>
    <w:rsid w:val="005A3EE4"/>
    <w:rsid w:val="005B0F72"/>
    <w:rsid w:val="005C5C47"/>
    <w:rsid w:val="005C6F20"/>
    <w:rsid w:val="006022C5"/>
    <w:rsid w:val="00602BB8"/>
    <w:rsid w:val="00603BD4"/>
    <w:rsid w:val="00607998"/>
    <w:rsid w:val="006303D1"/>
    <w:rsid w:val="00641455"/>
    <w:rsid w:val="00666845"/>
    <w:rsid w:val="006C0FF7"/>
    <w:rsid w:val="007110B6"/>
    <w:rsid w:val="007761A3"/>
    <w:rsid w:val="00793A3D"/>
    <w:rsid w:val="007E3140"/>
    <w:rsid w:val="007E4E27"/>
    <w:rsid w:val="007F7FA8"/>
    <w:rsid w:val="008048A9"/>
    <w:rsid w:val="00862E54"/>
    <w:rsid w:val="008956E3"/>
    <w:rsid w:val="008B3153"/>
    <w:rsid w:val="00901ACD"/>
    <w:rsid w:val="00910163"/>
    <w:rsid w:val="00956A38"/>
    <w:rsid w:val="009F5EBC"/>
    <w:rsid w:val="00A0544D"/>
    <w:rsid w:val="00A46AF4"/>
    <w:rsid w:val="00A65FC5"/>
    <w:rsid w:val="00A81182"/>
    <w:rsid w:val="00A87A5D"/>
    <w:rsid w:val="00A957A4"/>
    <w:rsid w:val="00AA38C1"/>
    <w:rsid w:val="00AC21F0"/>
    <w:rsid w:val="00B93107"/>
    <w:rsid w:val="00BB174F"/>
    <w:rsid w:val="00BB77CC"/>
    <w:rsid w:val="00BF0B0D"/>
    <w:rsid w:val="00C1478E"/>
    <w:rsid w:val="00CA774B"/>
    <w:rsid w:val="00CF3318"/>
    <w:rsid w:val="00CF4A11"/>
    <w:rsid w:val="00D05381"/>
    <w:rsid w:val="00D35063"/>
    <w:rsid w:val="00D46D41"/>
    <w:rsid w:val="00D529A6"/>
    <w:rsid w:val="00D66E1E"/>
    <w:rsid w:val="00DA7FFB"/>
    <w:rsid w:val="00DE0BA9"/>
    <w:rsid w:val="00E10300"/>
    <w:rsid w:val="00E114F7"/>
    <w:rsid w:val="00E444C7"/>
    <w:rsid w:val="00E45F51"/>
    <w:rsid w:val="00E6685F"/>
    <w:rsid w:val="00F45404"/>
    <w:rsid w:val="00F54C31"/>
    <w:rsid w:val="00F61AD9"/>
    <w:rsid w:val="00F63D19"/>
    <w:rsid w:val="00F752C6"/>
    <w:rsid w:val="00FE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95F210"/>
  <w15:docId w15:val="{A4DF659E-7F7F-480B-9B2F-AEA63030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5F"/>
    <w:pPr>
      <w:ind w:left="720"/>
      <w:contextualSpacing/>
    </w:pPr>
  </w:style>
  <w:style w:type="paragraph" w:styleId="Header">
    <w:name w:val="header"/>
    <w:basedOn w:val="Normal"/>
    <w:link w:val="HeaderChar"/>
    <w:uiPriority w:val="99"/>
    <w:unhideWhenUsed/>
    <w:rsid w:val="00AA3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C1"/>
  </w:style>
  <w:style w:type="paragraph" w:styleId="Footer">
    <w:name w:val="footer"/>
    <w:basedOn w:val="Normal"/>
    <w:link w:val="FooterChar"/>
    <w:uiPriority w:val="99"/>
    <w:unhideWhenUsed/>
    <w:rsid w:val="00AA3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C1"/>
  </w:style>
  <w:style w:type="paragraph" w:styleId="NoSpacing">
    <w:name w:val="No Spacing"/>
    <w:uiPriority w:val="1"/>
    <w:qFormat/>
    <w:rsid w:val="004640A5"/>
    <w:pPr>
      <w:spacing w:after="0" w:line="240" w:lineRule="auto"/>
    </w:pPr>
  </w:style>
  <w:style w:type="character" w:styleId="Hyperlink">
    <w:name w:val="Hyperlink"/>
    <w:basedOn w:val="DefaultParagraphFont"/>
    <w:uiPriority w:val="99"/>
    <w:unhideWhenUsed/>
    <w:rsid w:val="004640A5"/>
    <w:rPr>
      <w:color w:val="0000FF"/>
      <w:u w:val="single"/>
    </w:rPr>
  </w:style>
  <w:style w:type="paragraph" w:customStyle="1" w:styleId="Default">
    <w:name w:val="Default"/>
    <w:rsid w:val="00576B5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06472"/>
    <w:rPr>
      <w:sz w:val="16"/>
      <w:szCs w:val="16"/>
    </w:rPr>
  </w:style>
  <w:style w:type="paragraph" w:styleId="CommentText">
    <w:name w:val="annotation text"/>
    <w:basedOn w:val="Normal"/>
    <w:link w:val="CommentTextChar"/>
    <w:uiPriority w:val="99"/>
    <w:semiHidden/>
    <w:unhideWhenUsed/>
    <w:rsid w:val="00106472"/>
    <w:pPr>
      <w:spacing w:line="240" w:lineRule="auto"/>
    </w:pPr>
    <w:rPr>
      <w:sz w:val="20"/>
      <w:szCs w:val="20"/>
    </w:rPr>
  </w:style>
  <w:style w:type="character" w:customStyle="1" w:styleId="CommentTextChar">
    <w:name w:val="Comment Text Char"/>
    <w:basedOn w:val="DefaultParagraphFont"/>
    <w:link w:val="CommentText"/>
    <w:uiPriority w:val="99"/>
    <w:semiHidden/>
    <w:rsid w:val="00106472"/>
    <w:rPr>
      <w:sz w:val="20"/>
      <w:szCs w:val="20"/>
    </w:rPr>
  </w:style>
  <w:style w:type="paragraph" w:styleId="CommentSubject">
    <w:name w:val="annotation subject"/>
    <w:basedOn w:val="CommentText"/>
    <w:next w:val="CommentText"/>
    <w:link w:val="CommentSubjectChar"/>
    <w:uiPriority w:val="99"/>
    <w:semiHidden/>
    <w:unhideWhenUsed/>
    <w:rsid w:val="00106472"/>
    <w:rPr>
      <w:b/>
      <w:bCs/>
    </w:rPr>
  </w:style>
  <w:style w:type="character" w:customStyle="1" w:styleId="CommentSubjectChar">
    <w:name w:val="Comment Subject Char"/>
    <w:basedOn w:val="CommentTextChar"/>
    <w:link w:val="CommentSubject"/>
    <w:uiPriority w:val="99"/>
    <w:semiHidden/>
    <w:rsid w:val="00106472"/>
    <w:rPr>
      <w:b/>
      <w:bCs/>
      <w:sz w:val="20"/>
      <w:szCs w:val="20"/>
    </w:rPr>
  </w:style>
  <w:style w:type="paragraph" w:styleId="BalloonText">
    <w:name w:val="Balloon Text"/>
    <w:basedOn w:val="Normal"/>
    <w:link w:val="BalloonTextChar"/>
    <w:uiPriority w:val="99"/>
    <w:semiHidden/>
    <w:unhideWhenUsed/>
    <w:rsid w:val="0010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dge.com/cn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dge.com/tools/windspeed-dashbo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puc.ca.gov/environment/info/dudek/CNF/CNF.htm"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voorhees@s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0EBDC5003F2646972F88C7E0332E0E" ma:contentTypeVersion="13" ma:contentTypeDescription="Create a new document." ma:contentTypeScope="" ma:versionID="bdeaeebdd0bc0a8c026795732bf7e921">
  <xsd:schema xmlns:xsd="http://www.w3.org/2001/XMLSchema" xmlns:xs="http://www.w3.org/2001/XMLSchema" xmlns:p="http://schemas.microsoft.com/office/2006/metadata/properties" xmlns:ns3="316b530d-efea-44e0-b63e-47c7150ffdbd" xmlns:ns4="5379e0fc-63dd-4711-92c2-5bd2cc3daae2" targetNamespace="http://schemas.microsoft.com/office/2006/metadata/properties" ma:root="true" ma:fieldsID="79ca5732d166838bdc97ee0704b694bc" ns3:_="" ns4:_="">
    <xsd:import namespace="316b530d-efea-44e0-b63e-47c7150ffdbd"/>
    <xsd:import namespace="5379e0fc-63dd-4711-92c2-5bd2cc3daa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b530d-efea-44e0-b63e-47c7150ffd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9e0fc-63dd-4711-92c2-5bd2cc3daa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8F8F-29E0-45C2-B490-BB27EA9AA6F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6b530d-efea-44e0-b63e-47c7150ffdbd"/>
    <ds:schemaRef ds:uri="5379e0fc-63dd-4711-92c2-5bd2cc3daae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17522CB-4134-41D8-89DD-20C0DA44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b530d-efea-44e0-b63e-47c7150ffdbd"/>
    <ds:schemaRef ds:uri="5379e0fc-63dd-4711-92c2-5bd2cc3da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60B81-3FA0-4FC5-AA4A-0AB0EA6BC1EF}">
  <ds:schemaRefs>
    <ds:schemaRef ds:uri="http://schemas.microsoft.com/sharepoint/v3/contenttype/forms"/>
  </ds:schemaRefs>
</ds:datastoreItem>
</file>

<file path=customXml/itemProps4.xml><?xml version="1.0" encoding="utf-8"?>
<ds:datastoreItem xmlns:ds="http://schemas.openxmlformats.org/officeDocument/2006/customXml" ds:itemID="{1566982B-17A3-4ABE-A980-D3AC5213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Donovan, Stephanie</dc:creator>
  <cp:lastModifiedBy>SDG&amp;E</cp:lastModifiedBy>
  <cp:revision>2</cp:revision>
  <cp:lastPrinted>2016-09-28T20:51:00Z</cp:lastPrinted>
  <dcterms:created xsi:type="dcterms:W3CDTF">2020-06-15T21:46:00Z</dcterms:created>
  <dcterms:modified xsi:type="dcterms:W3CDTF">2020-06-15T21:46:00Z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0x0101004F0EBDC5003F2646972F88C7E0332E0E</vt:lpwstr>
  </property>
</Properties>
</file>