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38B22" w14:textId="11B05ADE" w:rsidR="0007091F" w:rsidRPr="00D73F64" w:rsidRDefault="0007091F" w:rsidP="0007091F">
      <w:pPr>
        <w:spacing w:after="0"/>
        <w:ind w:left="4230" w:hanging="4230"/>
        <w:jc w:val="center"/>
        <w:rPr>
          <w:rFonts w:ascii="Times New Roman" w:hAnsi="Times New Roman" w:cs="Times New Roman"/>
          <w:sz w:val="24"/>
          <w:szCs w:val="24"/>
        </w:rPr>
      </w:pPr>
      <w:r>
        <w:rPr>
          <w:rFonts w:ascii="Times New Roman" w:hAnsi="Times New Roman" w:cs="Times New Roman"/>
          <w:b/>
          <w:sz w:val="28"/>
          <w:szCs w:val="24"/>
        </w:rPr>
        <w:t>Adjusted A</w:t>
      </w:r>
      <w:r w:rsidRPr="00BF1936">
        <w:rPr>
          <w:rFonts w:ascii="Times New Roman" w:hAnsi="Times New Roman" w:cs="Times New Roman"/>
          <w:b/>
          <w:i/>
          <w:sz w:val="28"/>
          <w:szCs w:val="24"/>
        </w:rPr>
        <w:t>-</w:t>
      </w:r>
      <w:r w:rsidRPr="00BF1936">
        <w:rPr>
          <w:rFonts w:ascii="Times New Roman" w:hAnsi="Times New Roman" w:cs="Times New Roman"/>
          <w:b/>
          <w:sz w:val="28"/>
          <w:szCs w:val="24"/>
        </w:rPr>
        <w:t>factor</w:t>
      </w:r>
      <w:r>
        <w:rPr>
          <w:rFonts w:ascii="Times New Roman" w:hAnsi="Times New Roman" w:cs="Times New Roman"/>
          <w:b/>
          <w:sz w:val="28"/>
          <w:szCs w:val="24"/>
        </w:rPr>
        <w:t xml:space="preserve"> </w:t>
      </w:r>
      <w:r w:rsidR="006A7B4A">
        <w:rPr>
          <w:rFonts w:ascii="Times New Roman" w:hAnsi="Times New Roman" w:cs="Times New Roman"/>
          <w:b/>
          <w:sz w:val="28"/>
          <w:szCs w:val="24"/>
        </w:rPr>
        <w:t>for Alternate Scenario</w:t>
      </w:r>
      <w:bookmarkStart w:id="0" w:name="_GoBack"/>
      <w:bookmarkEnd w:id="0"/>
    </w:p>
    <w:p w14:paraId="497C1D63" w14:textId="77777777" w:rsidR="00AA7D7A" w:rsidRPr="00D73F64" w:rsidRDefault="00B23AC6" w:rsidP="00710161">
      <w:pPr>
        <w:spacing w:after="0"/>
        <w:rPr>
          <w:rFonts w:ascii="Times New Roman" w:hAnsi="Times New Roman" w:cs="Times New Roman"/>
          <w:sz w:val="24"/>
          <w:szCs w:val="24"/>
        </w:rPr>
      </w:pPr>
      <w:r w:rsidRPr="00D73F64">
        <w:rPr>
          <w:rFonts w:ascii="Times New Roman" w:hAnsi="Times New Roman" w:cs="Times New Roman"/>
          <w:sz w:val="24"/>
          <w:szCs w:val="24"/>
        </w:rPr>
        <w:t xml:space="preserve">    </w:t>
      </w:r>
      <w:r w:rsidR="00C44B6D" w:rsidRPr="00D73F64">
        <w:rPr>
          <w:rFonts w:ascii="Times New Roman" w:hAnsi="Times New Roman" w:cs="Times New Roman"/>
          <w:sz w:val="24"/>
          <w:szCs w:val="24"/>
        </w:rPr>
        <w:t xml:space="preserve"> </w:t>
      </w:r>
      <w:r w:rsidR="00747939" w:rsidRPr="00D73F64">
        <w:rPr>
          <w:rFonts w:ascii="Times New Roman" w:hAnsi="Times New Roman" w:cs="Times New Roman"/>
          <w:sz w:val="24"/>
          <w:szCs w:val="24"/>
        </w:rPr>
        <w:t xml:space="preserve">     </w:t>
      </w:r>
      <w:r w:rsidR="00AA7D7A" w:rsidRPr="00D73F64">
        <w:rPr>
          <w:rFonts w:ascii="Times New Roman" w:hAnsi="Times New Roman" w:cs="Times New Roman"/>
          <w:sz w:val="24"/>
          <w:szCs w:val="24"/>
        </w:rPr>
        <w:t xml:space="preserve">   </w:t>
      </w:r>
    </w:p>
    <w:p w14:paraId="6C08517B" w14:textId="4FB094A4" w:rsidR="00A43724" w:rsidRDefault="0007091F" w:rsidP="00710161">
      <w:pPr>
        <w:spacing w:after="0"/>
        <w:rPr>
          <w:rFonts w:ascii="Times New Roman" w:hAnsi="Times New Roman" w:cs="Times New Roman"/>
          <w:sz w:val="24"/>
          <w:szCs w:val="24"/>
        </w:rPr>
      </w:pPr>
      <w:r>
        <w:rPr>
          <w:rFonts w:ascii="Times New Roman" w:hAnsi="Times New Roman" w:cs="Times New Roman"/>
          <w:sz w:val="24"/>
          <w:szCs w:val="24"/>
        </w:rPr>
        <w:tab/>
        <w:t>SDG&amp;E provided CE tests with an adjusted A-factor given its importance in determining the capacity</w:t>
      </w:r>
      <w:r w:rsidR="00A43724">
        <w:rPr>
          <w:rFonts w:ascii="Times New Roman" w:hAnsi="Times New Roman" w:cs="Times New Roman"/>
          <w:sz w:val="24"/>
          <w:szCs w:val="24"/>
        </w:rPr>
        <w:t xml:space="preserve"> (or RA)</w:t>
      </w:r>
      <w:r>
        <w:rPr>
          <w:rFonts w:ascii="Times New Roman" w:hAnsi="Times New Roman" w:cs="Times New Roman"/>
          <w:sz w:val="24"/>
          <w:szCs w:val="24"/>
        </w:rPr>
        <w:t xml:space="preserve"> benefit of the DR programs.  The current A-factor, developed from the RECAP model</w:t>
      </w:r>
      <w:r w:rsidR="00A43724">
        <w:rPr>
          <w:rFonts w:ascii="Times New Roman" w:hAnsi="Times New Roman" w:cs="Times New Roman"/>
          <w:sz w:val="24"/>
          <w:szCs w:val="24"/>
        </w:rPr>
        <w:t>,</w:t>
      </w:r>
      <w:r>
        <w:rPr>
          <w:rFonts w:ascii="Times New Roman" w:hAnsi="Times New Roman" w:cs="Times New Roman"/>
          <w:sz w:val="24"/>
          <w:szCs w:val="24"/>
        </w:rPr>
        <w:t xml:space="preserve"> uses the current DR program limitations to </w:t>
      </w:r>
      <w:r w:rsidR="00A43724">
        <w:rPr>
          <w:rFonts w:ascii="Times New Roman" w:hAnsi="Times New Roman" w:cs="Times New Roman"/>
          <w:sz w:val="24"/>
          <w:szCs w:val="24"/>
        </w:rPr>
        <w:t xml:space="preserve">devalue the capacity (or RA) provided by DR.  The RECAP model develops the hours of expected loss of load.  The A-factor looks at the percentage of those hours that are within the hours of DR availability. </w:t>
      </w:r>
      <w:r>
        <w:rPr>
          <w:rFonts w:ascii="Times New Roman" w:hAnsi="Times New Roman" w:cs="Times New Roman"/>
          <w:sz w:val="24"/>
          <w:szCs w:val="24"/>
        </w:rPr>
        <w:t xml:space="preserve">With increased renewables, many of the hours of likely loss of load have shifted to later in the day, outside the hours of availability </w:t>
      </w:r>
      <w:r w:rsidR="00A43724">
        <w:rPr>
          <w:rFonts w:ascii="Times New Roman" w:hAnsi="Times New Roman" w:cs="Times New Roman"/>
          <w:sz w:val="24"/>
          <w:szCs w:val="24"/>
        </w:rPr>
        <w:t xml:space="preserve">required by the CAISO market.  DR programs are subsequently being devalued because they are geared toward providing load drop during the hours specified by the CAISO.  Because the CAISO has not yet changed its hours of availability to receive full capacity (RA) credit, DR programs are appearing to be less cost effective than they could optimally be if allowed to choose the hours of availability to optimize their use in hours of likely loss of load. </w:t>
      </w:r>
    </w:p>
    <w:p w14:paraId="03373CC1" w14:textId="77777777" w:rsidR="00A43724" w:rsidRDefault="00A43724" w:rsidP="00710161">
      <w:pPr>
        <w:spacing w:after="0"/>
        <w:rPr>
          <w:rFonts w:ascii="Times New Roman" w:hAnsi="Times New Roman" w:cs="Times New Roman"/>
          <w:sz w:val="24"/>
          <w:szCs w:val="24"/>
        </w:rPr>
      </w:pPr>
    </w:p>
    <w:p w14:paraId="279D7F63" w14:textId="77777777" w:rsidR="00993148" w:rsidRDefault="0007091F" w:rsidP="009A492B">
      <w:pPr>
        <w:spacing w:after="0"/>
        <w:ind w:firstLine="720"/>
        <w:rPr>
          <w:rFonts w:ascii="Times New Roman" w:hAnsi="Times New Roman" w:cs="Times New Roman"/>
          <w:sz w:val="24"/>
          <w:szCs w:val="24"/>
        </w:rPr>
      </w:pPr>
      <w:r>
        <w:rPr>
          <w:rFonts w:ascii="Times New Roman" w:hAnsi="Times New Roman" w:cs="Times New Roman"/>
          <w:sz w:val="24"/>
          <w:szCs w:val="24"/>
        </w:rPr>
        <w:t>Th</w:t>
      </w:r>
      <w:r w:rsidR="00A43724">
        <w:rPr>
          <w:rFonts w:ascii="Times New Roman" w:hAnsi="Times New Roman" w:cs="Times New Roman"/>
          <w:sz w:val="24"/>
          <w:szCs w:val="24"/>
        </w:rPr>
        <w:t xml:space="preserve">e CE protocols </w:t>
      </w:r>
      <w:r>
        <w:rPr>
          <w:rFonts w:ascii="Times New Roman" w:hAnsi="Times New Roman" w:cs="Times New Roman"/>
          <w:sz w:val="24"/>
          <w:szCs w:val="24"/>
        </w:rPr>
        <w:t xml:space="preserve">approach differs substantially from the approach in DRAM where DR gets 100% of capacity </w:t>
      </w:r>
      <w:r w:rsidR="00A43724">
        <w:rPr>
          <w:rFonts w:ascii="Times New Roman" w:hAnsi="Times New Roman" w:cs="Times New Roman"/>
          <w:sz w:val="24"/>
          <w:szCs w:val="24"/>
        </w:rPr>
        <w:t xml:space="preserve">(RA) </w:t>
      </w:r>
      <w:r>
        <w:rPr>
          <w:rFonts w:ascii="Times New Roman" w:hAnsi="Times New Roman" w:cs="Times New Roman"/>
          <w:sz w:val="24"/>
          <w:szCs w:val="24"/>
        </w:rPr>
        <w:t>value if its availability meets the CAISO market requirements</w:t>
      </w:r>
      <w:r w:rsidR="00993148">
        <w:rPr>
          <w:rFonts w:ascii="Times New Roman" w:hAnsi="Times New Roman" w:cs="Times New Roman"/>
          <w:sz w:val="24"/>
          <w:szCs w:val="24"/>
        </w:rPr>
        <w:t xml:space="preserve"> regardless of the A-factor</w:t>
      </w:r>
      <w:r>
        <w:rPr>
          <w:rFonts w:ascii="Times New Roman" w:hAnsi="Times New Roman" w:cs="Times New Roman"/>
          <w:sz w:val="24"/>
          <w:szCs w:val="24"/>
        </w:rPr>
        <w:t xml:space="preserve">.  In the DR </w:t>
      </w:r>
      <w:r w:rsidR="00A43724">
        <w:rPr>
          <w:rFonts w:ascii="Times New Roman" w:hAnsi="Times New Roman" w:cs="Times New Roman"/>
          <w:sz w:val="24"/>
          <w:szCs w:val="24"/>
        </w:rPr>
        <w:t xml:space="preserve">Potential Study, the researchers assumed that the hours of availability would be optimized and not constrained by the current CAISO rules.  </w:t>
      </w:r>
      <w:r w:rsidR="00993148">
        <w:rPr>
          <w:rFonts w:ascii="Times New Roman" w:hAnsi="Times New Roman" w:cs="Times New Roman"/>
          <w:sz w:val="24"/>
          <w:szCs w:val="24"/>
        </w:rPr>
        <w:t>The detailed analysis in the DR Potential Study concludes, “(e)</w:t>
      </w:r>
      <w:proofErr w:type="spellStart"/>
      <w:r w:rsidR="00993148" w:rsidRPr="00993148">
        <w:rPr>
          <w:rFonts w:ascii="Times New Roman" w:hAnsi="Times New Roman" w:cs="Times New Roman"/>
          <w:sz w:val="24"/>
          <w:szCs w:val="24"/>
        </w:rPr>
        <w:t>xamining</w:t>
      </w:r>
      <w:proofErr w:type="spellEnd"/>
      <w:r w:rsidR="00993148" w:rsidRPr="00993148">
        <w:rPr>
          <w:rFonts w:ascii="Times New Roman" w:hAnsi="Times New Roman" w:cs="Times New Roman"/>
          <w:sz w:val="24"/>
          <w:szCs w:val="24"/>
        </w:rPr>
        <w:t xml:space="preserve"> the distributions of LOLP over each of the 63 years of results from RECAP, we find that nearly the entirety of a year’s LOLP is contained in the top 100 net load hours</w:t>
      </w:r>
      <w:r w:rsidR="00993148">
        <w:rPr>
          <w:rFonts w:ascii="Times New Roman" w:hAnsi="Times New Roman" w:cs="Times New Roman"/>
          <w:sz w:val="24"/>
          <w:szCs w:val="24"/>
        </w:rPr>
        <w:t>.”</w:t>
      </w:r>
      <w:r w:rsidR="00993148">
        <w:rPr>
          <w:rStyle w:val="FootnoteReference"/>
          <w:rFonts w:ascii="Times New Roman" w:hAnsi="Times New Roman" w:cs="Times New Roman"/>
          <w:sz w:val="24"/>
          <w:szCs w:val="24"/>
        </w:rPr>
        <w:footnoteReference w:id="1"/>
      </w:r>
      <w:r w:rsidR="00993148">
        <w:rPr>
          <w:rFonts w:ascii="Times New Roman" w:hAnsi="Times New Roman" w:cs="Times New Roman"/>
          <w:sz w:val="24"/>
          <w:szCs w:val="24"/>
        </w:rPr>
        <w:t xml:space="preserve">  This would indicate that a DR program with 100 hours of potential dispatch would have an A-factor close to 100%, or 1.0.  Further, </w:t>
      </w:r>
      <w:r w:rsidR="00993148" w:rsidRPr="00993148">
        <w:rPr>
          <w:rFonts w:ascii="Times New Roman" w:hAnsi="Times New Roman" w:cs="Times New Roman"/>
          <w:sz w:val="24"/>
          <w:szCs w:val="24"/>
        </w:rPr>
        <w:t xml:space="preserve">a DR program with </w:t>
      </w:r>
      <w:r w:rsidR="00993148">
        <w:rPr>
          <w:rFonts w:ascii="Times New Roman" w:hAnsi="Times New Roman" w:cs="Times New Roman"/>
          <w:sz w:val="24"/>
          <w:szCs w:val="24"/>
        </w:rPr>
        <w:t>50</w:t>
      </w:r>
      <w:r w:rsidR="00993148" w:rsidRPr="00993148">
        <w:rPr>
          <w:rFonts w:ascii="Times New Roman" w:hAnsi="Times New Roman" w:cs="Times New Roman"/>
          <w:sz w:val="24"/>
          <w:szCs w:val="24"/>
        </w:rPr>
        <w:t xml:space="preserve"> hours of potential dispatch would ha</w:t>
      </w:r>
      <w:r w:rsidR="00993148">
        <w:rPr>
          <w:rFonts w:ascii="Times New Roman" w:hAnsi="Times New Roman" w:cs="Times New Roman"/>
          <w:sz w:val="24"/>
          <w:szCs w:val="24"/>
        </w:rPr>
        <w:t>v</w:t>
      </w:r>
      <w:r w:rsidR="00993148" w:rsidRPr="00993148">
        <w:rPr>
          <w:rFonts w:ascii="Times New Roman" w:hAnsi="Times New Roman" w:cs="Times New Roman"/>
          <w:sz w:val="24"/>
          <w:szCs w:val="24"/>
        </w:rPr>
        <w:t xml:space="preserve">e an A-factor close to </w:t>
      </w:r>
      <w:r w:rsidR="00993148">
        <w:rPr>
          <w:rFonts w:ascii="Times New Roman" w:hAnsi="Times New Roman" w:cs="Times New Roman"/>
          <w:sz w:val="24"/>
          <w:szCs w:val="24"/>
        </w:rPr>
        <w:t>95%, or 0.95.</w:t>
      </w:r>
      <w:r w:rsidR="00993148">
        <w:rPr>
          <w:rStyle w:val="FootnoteReference"/>
          <w:rFonts w:ascii="Times New Roman" w:hAnsi="Times New Roman" w:cs="Times New Roman"/>
          <w:sz w:val="24"/>
          <w:szCs w:val="24"/>
        </w:rPr>
        <w:footnoteReference w:id="2"/>
      </w:r>
      <w:r w:rsidR="00993148">
        <w:rPr>
          <w:rFonts w:ascii="Times New Roman" w:hAnsi="Times New Roman" w:cs="Times New Roman"/>
          <w:sz w:val="24"/>
          <w:szCs w:val="24"/>
        </w:rPr>
        <w:t xml:space="preserve">  </w:t>
      </w:r>
    </w:p>
    <w:p w14:paraId="31B1653E" w14:textId="77777777" w:rsidR="00993148" w:rsidRDefault="00993148" w:rsidP="00710161">
      <w:pPr>
        <w:spacing w:after="0"/>
        <w:rPr>
          <w:rFonts w:ascii="Times New Roman" w:hAnsi="Times New Roman" w:cs="Times New Roman"/>
          <w:sz w:val="24"/>
          <w:szCs w:val="24"/>
        </w:rPr>
      </w:pPr>
    </w:p>
    <w:p w14:paraId="4D6903F1" w14:textId="77777777" w:rsidR="009A492B" w:rsidRDefault="00993148" w:rsidP="009A492B">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adjusted A-factor </w:t>
      </w:r>
      <w:r w:rsidR="00193658">
        <w:rPr>
          <w:rFonts w:ascii="Times New Roman" w:hAnsi="Times New Roman" w:cs="Times New Roman"/>
          <w:sz w:val="24"/>
          <w:szCs w:val="24"/>
        </w:rPr>
        <w:t xml:space="preserve">of 0.95 </w:t>
      </w:r>
      <w:r>
        <w:rPr>
          <w:rFonts w:ascii="Times New Roman" w:hAnsi="Times New Roman" w:cs="Times New Roman"/>
          <w:sz w:val="24"/>
          <w:szCs w:val="24"/>
        </w:rPr>
        <w:t xml:space="preserve">can then be viewed as the </w:t>
      </w:r>
      <w:r w:rsidR="00193658">
        <w:rPr>
          <w:rFonts w:ascii="Times New Roman" w:hAnsi="Times New Roman" w:cs="Times New Roman"/>
          <w:sz w:val="24"/>
          <w:szCs w:val="24"/>
        </w:rPr>
        <w:t xml:space="preserve">capacity (RA) value of meeting the CAISO required availability hours or the capacity (RA) value if the CAISO changes its availability hours for DR to better match the changing grid needs resulting from the substantial penetration of solar energy that has shifted the relative needs for new capacity to later in the day. </w:t>
      </w:r>
    </w:p>
    <w:p w14:paraId="4C90201F" w14:textId="77777777" w:rsidR="009A492B" w:rsidRDefault="009A492B" w:rsidP="00710161">
      <w:pPr>
        <w:spacing w:after="0"/>
        <w:rPr>
          <w:rFonts w:ascii="Times New Roman" w:hAnsi="Times New Roman" w:cs="Times New Roman"/>
          <w:sz w:val="24"/>
          <w:szCs w:val="24"/>
        </w:rPr>
      </w:pPr>
    </w:p>
    <w:sectPr w:rsidR="009A492B">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D01F58" w15:done="0"/>
  <w15:commentEx w15:paraId="040BFC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649EB" w14:textId="77777777" w:rsidR="006A0BD4" w:rsidRDefault="006A0BD4" w:rsidP="00585C6B">
      <w:pPr>
        <w:spacing w:after="0" w:line="240" w:lineRule="auto"/>
      </w:pPr>
      <w:r>
        <w:separator/>
      </w:r>
    </w:p>
  </w:endnote>
  <w:endnote w:type="continuationSeparator" w:id="0">
    <w:p w14:paraId="259E3CD1" w14:textId="77777777" w:rsidR="006A0BD4" w:rsidRDefault="006A0BD4" w:rsidP="0058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674885"/>
      <w:docPartObj>
        <w:docPartGallery w:val="Page Numbers (Bottom of Page)"/>
        <w:docPartUnique/>
      </w:docPartObj>
    </w:sdtPr>
    <w:sdtEndPr>
      <w:rPr>
        <w:noProof/>
      </w:rPr>
    </w:sdtEndPr>
    <w:sdtContent>
      <w:p w14:paraId="7BDBE33F" w14:textId="77777777" w:rsidR="000203CE" w:rsidRDefault="000203CE">
        <w:pPr>
          <w:pStyle w:val="Footer"/>
          <w:jc w:val="center"/>
        </w:pPr>
        <w:r>
          <w:fldChar w:fldCharType="begin"/>
        </w:r>
        <w:r>
          <w:instrText xml:space="preserve"> PAGE   \* MERGEFORMAT </w:instrText>
        </w:r>
        <w:r>
          <w:fldChar w:fldCharType="separate"/>
        </w:r>
        <w:r w:rsidR="006A7B4A">
          <w:rPr>
            <w:noProof/>
          </w:rPr>
          <w:t>1</w:t>
        </w:r>
        <w:r>
          <w:rPr>
            <w:noProof/>
          </w:rPr>
          <w:fldChar w:fldCharType="end"/>
        </w:r>
      </w:p>
    </w:sdtContent>
  </w:sdt>
  <w:p w14:paraId="3DA9E7DD" w14:textId="77777777" w:rsidR="000203CE" w:rsidRDefault="00020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8A507" w14:textId="77777777" w:rsidR="006A0BD4" w:rsidRDefault="006A0BD4" w:rsidP="00585C6B">
      <w:pPr>
        <w:spacing w:after="0" w:line="240" w:lineRule="auto"/>
      </w:pPr>
      <w:r>
        <w:separator/>
      </w:r>
    </w:p>
  </w:footnote>
  <w:footnote w:type="continuationSeparator" w:id="0">
    <w:p w14:paraId="057CE734" w14:textId="77777777" w:rsidR="006A0BD4" w:rsidRDefault="006A0BD4" w:rsidP="00585C6B">
      <w:pPr>
        <w:spacing w:after="0" w:line="240" w:lineRule="auto"/>
      </w:pPr>
      <w:r>
        <w:continuationSeparator/>
      </w:r>
    </w:p>
  </w:footnote>
  <w:footnote w:id="1">
    <w:p w14:paraId="58AD1C70" w14:textId="13B3EE54" w:rsidR="00993148" w:rsidRDefault="00993148" w:rsidP="00993148">
      <w:pPr>
        <w:pStyle w:val="FootnoteText"/>
      </w:pPr>
      <w:r>
        <w:rPr>
          <w:rStyle w:val="FootnoteReference"/>
        </w:rPr>
        <w:footnoteRef/>
      </w:r>
      <w:r>
        <w:t xml:space="preserve"> </w:t>
      </w:r>
      <w:r w:rsidR="00D67B61" w:rsidRPr="00D67B61">
        <w:t xml:space="preserve">Lawrence Berkeley National Laboratory, E3, and </w:t>
      </w:r>
      <w:proofErr w:type="spellStart"/>
      <w:r w:rsidR="00D67B61" w:rsidRPr="00D67B61">
        <w:t>Nexant</w:t>
      </w:r>
      <w:proofErr w:type="spellEnd"/>
      <w:r w:rsidR="00D67B61" w:rsidRPr="00D67B61">
        <w:t>; 2015 California Demand Response Potential Study Charting California’s Demand Response Future, Final Report on Phase 2 Results; November 14, 2016 in R.13-09-011, Appendix I, page 297.</w:t>
      </w:r>
    </w:p>
  </w:footnote>
  <w:footnote w:id="2">
    <w:p w14:paraId="35B3010E" w14:textId="1584C154" w:rsidR="00993148" w:rsidRDefault="00993148" w:rsidP="00D67B61">
      <w:pPr>
        <w:pStyle w:val="FootnoteText"/>
      </w:pPr>
      <w:r>
        <w:rPr>
          <w:rStyle w:val="FootnoteReference"/>
        </w:rPr>
        <w:footnoteRef/>
      </w:r>
      <w:r>
        <w:t xml:space="preserve"> </w:t>
      </w:r>
      <w:r w:rsidR="00D67B61">
        <w:t>LBNL</w:t>
      </w:r>
      <w:r>
        <w:t>, Appendix I, figure I-3, page 297.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1C39"/>
    <w:multiLevelType w:val="hybridMultilevel"/>
    <w:tmpl w:val="FB5C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F6AB9"/>
    <w:multiLevelType w:val="hybridMultilevel"/>
    <w:tmpl w:val="F460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06A6F"/>
    <w:multiLevelType w:val="hybridMultilevel"/>
    <w:tmpl w:val="02F8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A1421"/>
    <w:multiLevelType w:val="hybridMultilevel"/>
    <w:tmpl w:val="FE302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9F28AB"/>
    <w:multiLevelType w:val="hybridMultilevel"/>
    <w:tmpl w:val="085E4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9641B0F"/>
    <w:multiLevelType w:val="hybridMultilevel"/>
    <w:tmpl w:val="AF08541C"/>
    <w:lvl w:ilvl="0" w:tplc="4E8EEEBE">
      <w:start w:val="1"/>
      <w:numFmt w:val="bullet"/>
      <w:lvlText w:val=""/>
      <w:lvlJc w:val="left"/>
      <w:pPr>
        <w:tabs>
          <w:tab w:val="num" w:pos="720"/>
        </w:tabs>
        <w:ind w:left="720" w:hanging="360"/>
      </w:pPr>
      <w:rPr>
        <w:rFonts w:ascii="Wingdings" w:hAnsi="Wingdings" w:hint="default"/>
      </w:rPr>
    </w:lvl>
    <w:lvl w:ilvl="1" w:tplc="A07C5B9C" w:tentative="1">
      <w:start w:val="1"/>
      <w:numFmt w:val="bullet"/>
      <w:lvlText w:val=""/>
      <w:lvlJc w:val="left"/>
      <w:pPr>
        <w:tabs>
          <w:tab w:val="num" w:pos="1440"/>
        </w:tabs>
        <w:ind w:left="1440" w:hanging="360"/>
      </w:pPr>
      <w:rPr>
        <w:rFonts w:ascii="Wingdings" w:hAnsi="Wingdings" w:hint="default"/>
      </w:rPr>
    </w:lvl>
    <w:lvl w:ilvl="2" w:tplc="F1DC3D56" w:tentative="1">
      <w:start w:val="1"/>
      <w:numFmt w:val="bullet"/>
      <w:lvlText w:val=""/>
      <w:lvlJc w:val="left"/>
      <w:pPr>
        <w:tabs>
          <w:tab w:val="num" w:pos="2160"/>
        </w:tabs>
        <w:ind w:left="2160" w:hanging="360"/>
      </w:pPr>
      <w:rPr>
        <w:rFonts w:ascii="Wingdings" w:hAnsi="Wingdings" w:hint="default"/>
      </w:rPr>
    </w:lvl>
    <w:lvl w:ilvl="3" w:tplc="5C46538A" w:tentative="1">
      <w:start w:val="1"/>
      <w:numFmt w:val="bullet"/>
      <w:lvlText w:val=""/>
      <w:lvlJc w:val="left"/>
      <w:pPr>
        <w:tabs>
          <w:tab w:val="num" w:pos="2880"/>
        </w:tabs>
        <w:ind w:left="2880" w:hanging="360"/>
      </w:pPr>
      <w:rPr>
        <w:rFonts w:ascii="Wingdings" w:hAnsi="Wingdings" w:hint="default"/>
      </w:rPr>
    </w:lvl>
    <w:lvl w:ilvl="4" w:tplc="3A5EA92C" w:tentative="1">
      <w:start w:val="1"/>
      <w:numFmt w:val="bullet"/>
      <w:lvlText w:val=""/>
      <w:lvlJc w:val="left"/>
      <w:pPr>
        <w:tabs>
          <w:tab w:val="num" w:pos="3600"/>
        </w:tabs>
        <w:ind w:left="3600" w:hanging="360"/>
      </w:pPr>
      <w:rPr>
        <w:rFonts w:ascii="Wingdings" w:hAnsi="Wingdings" w:hint="default"/>
      </w:rPr>
    </w:lvl>
    <w:lvl w:ilvl="5" w:tplc="A5FADFC2" w:tentative="1">
      <w:start w:val="1"/>
      <w:numFmt w:val="bullet"/>
      <w:lvlText w:val=""/>
      <w:lvlJc w:val="left"/>
      <w:pPr>
        <w:tabs>
          <w:tab w:val="num" w:pos="4320"/>
        </w:tabs>
        <w:ind w:left="4320" w:hanging="360"/>
      </w:pPr>
      <w:rPr>
        <w:rFonts w:ascii="Wingdings" w:hAnsi="Wingdings" w:hint="default"/>
      </w:rPr>
    </w:lvl>
    <w:lvl w:ilvl="6" w:tplc="9036E900" w:tentative="1">
      <w:start w:val="1"/>
      <w:numFmt w:val="bullet"/>
      <w:lvlText w:val=""/>
      <w:lvlJc w:val="left"/>
      <w:pPr>
        <w:tabs>
          <w:tab w:val="num" w:pos="5040"/>
        </w:tabs>
        <w:ind w:left="5040" w:hanging="360"/>
      </w:pPr>
      <w:rPr>
        <w:rFonts w:ascii="Wingdings" w:hAnsi="Wingdings" w:hint="default"/>
      </w:rPr>
    </w:lvl>
    <w:lvl w:ilvl="7" w:tplc="2BB649E8" w:tentative="1">
      <w:start w:val="1"/>
      <w:numFmt w:val="bullet"/>
      <w:lvlText w:val=""/>
      <w:lvlJc w:val="left"/>
      <w:pPr>
        <w:tabs>
          <w:tab w:val="num" w:pos="5760"/>
        </w:tabs>
        <w:ind w:left="5760" w:hanging="360"/>
      </w:pPr>
      <w:rPr>
        <w:rFonts w:ascii="Wingdings" w:hAnsi="Wingdings" w:hint="default"/>
      </w:rPr>
    </w:lvl>
    <w:lvl w:ilvl="8" w:tplc="C2002840" w:tentative="1">
      <w:start w:val="1"/>
      <w:numFmt w:val="bullet"/>
      <w:lvlText w:val=""/>
      <w:lvlJc w:val="left"/>
      <w:pPr>
        <w:tabs>
          <w:tab w:val="num" w:pos="6480"/>
        </w:tabs>
        <w:ind w:left="6480" w:hanging="360"/>
      </w:pPr>
      <w:rPr>
        <w:rFonts w:ascii="Wingdings" w:hAnsi="Wingdings" w:hint="default"/>
      </w:rPr>
    </w:lvl>
  </w:abstractNum>
  <w:abstractNum w:abstractNumId="6">
    <w:nsid w:val="698A2182"/>
    <w:multiLevelType w:val="hybridMultilevel"/>
    <w:tmpl w:val="6C74F5D6"/>
    <w:lvl w:ilvl="0" w:tplc="A8E49C82">
      <w:start w:val="1"/>
      <w:numFmt w:val="bullet"/>
      <w:lvlText w:val="•"/>
      <w:lvlJc w:val="left"/>
      <w:pPr>
        <w:tabs>
          <w:tab w:val="num" w:pos="720"/>
        </w:tabs>
        <w:ind w:left="720" w:hanging="360"/>
      </w:pPr>
      <w:rPr>
        <w:rFonts w:ascii="Times New Roman" w:hAnsi="Times New Roman" w:hint="default"/>
      </w:rPr>
    </w:lvl>
    <w:lvl w:ilvl="1" w:tplc="92648152" w:tentative="1">
      <w:start w:val="1"/>
      <w:numFmt w:val="bullet"/>
      <w:lvlText w:val="•"/>
      <w:lvlJc w:val="left"/>
      <w:pPr>
        <w:tabs>
          <w:tab w:val="num" w:pos="1440"/>
        </w:tabs>
        <w:ind w:left="1440" w:hanging="360"/>
      </w:pPr>
      <w:rPr>
        <w:rFonts w:ascii="Times New Roman" w:hAnsi="Times New Roman" w:hint="default"/>
      </w:rPr>
    </w:lvl>
    <w:lvl w:ilvl="2" w:tplc="BB16B772" w:tentative="1">
      <w:start w:val="1"/>
      <w:numFmt w:val="bullet"/>
      <w:lvlText w:val="•"/>
      <w:lvlJc w:val="left"/>
      <w:pPr>
        <w:tabs>
          <w:tab w:val="num" w:pos="2160"/>
        </w:tabs>
        <w:ind w:left="2160" w:hanging="360"/>
      </w:pPr>
      <w:rPr>
        <w:rFonts w:ascii="Times New Roman" w:hAnsi="Times New Roman" w:hint="default"/>
      </w:rPr>
    </w:lvl>
    <w:lvl w:ilvl="3" w:tplc="3FB4296A" w:tentative="1">
      <w:start w:val="1"/>
      <w:numFmt w:val="bullet"/>
      <w:lvlText w:val="•"/>
      <w:lvlJc w:val="left"/>
      <w:pPr>
        <w:tabs>
          <w:tab w:val="num" w:pos="2880"/>
        </w:tabs>
        <w:ind w:left="2880" w:hanging="360"/>
      </w:pPr>
      <w:rPr>
        <w:rFonts w:ascii="Times New Roman" w:hAnsi="Times New Roman" w:hint="default"/>
      </w:rPr>
    </w:lvl>
    <w:lvl w:ilvl="4" w:tplc="50AE79D4" w:tentative="1">
      <w:start w:val="1"/>
      <w:numFmt w:val="bullet"/>
      <w:lvlText w:val="•"/>
      <w:lvlJc w:val="left"/>
      <w:pPr>
        <w:tabs>
          <w:tab w:val="num" w:pos="3600"/>
        </w:tabs>
        <w:ind w:left="3600" w:hanging="360"/>
      </w:pPr>
      <w:rPr>
        <w:rFonts w:ascii="Times New Roman" w:hAnsi="Times New Roman" w:hint="default"/>
      </w:rPr>
    </w:lvl>
    <w:lvl w:ilvl="5" w:tplc="2984F4A0" w:tentative="1">
      <w:start w:val="1"/>
      <w:numFmt w:val="bullet"/>
      <w:lvlText w:val="•"/>
      <w:lvlJc w:val="left"/>
      <w:pPr>
        <w:tabs>
          <w:tab w:val="num" w:pos="4320"/>
        </w:tabs>
        <w:ind w:left="4320" w:hanging="360"/>
      </w:pPr>
      <w:rPr>
        <w:rFonts w:ascii="Times New Roman" w:hAnsi="Times New Roman" w:hint="default"/>
      </w:rPr>
    </w:lvl>
    <w:lvl w:ilvl="6" w:tplc="43D818B8" w:tentative="1">
      <w:start w:val="1"/>
      <w:numFmt w:val="bullet"/>
      <w:lvlText w:val="•"/>
      <w:lvlJc w:val="left"/>
      <w:pPr>
        <w:tabs>
          <w:tab w:val="num" w:pos="5040"/>
        </w:tabs>
        <w:ind w:left="5040" w:hanging="360"/>
      </w:pPr>
      <w:rPr>
        <w:rFonts w:ascii="Times New Roman" w:hAnsi="Times New Roman" w:hint="default"/>
      </w:rPr>
    </w:lvl>
    <w:lvl w:ilvl="7" w:tplc="8E88695C" w:tentative="1">
      <w:start w:val="1"/>
      <w:numFmt w:val="bullet"/>
      <w:lvlText w:val="•"/>
      <w:lvlJc w:val="left"/>
      <w:pPr>
        <w:tabs>
          <w:tab w:val="num" w:pos="5760"/>
        </w:tabs>
        <w:ind w:left="5760" w:hanging="360"/>
      </w:pPr>
      <w:rPr>
        <w:rFonts w:ascii="Times New Roman" w:hAnsi="Times New Roman" w:hint="default"/>
      </w:rPr>
    </w:lvl>
    <w:lvl w:ilvl="8" w:tplc="8ED04DB6" w:tentative="1">
      <w:start w:val="1"/>
      <w:numFmt w:val="bullet"/>
      <w:lvlText w:val="•"/>
      <w:lvlJc w:val="left"/>
      <w:pPr>
        <w:tabs>
          <w:tab w:val="num" w:pos="6480"/>
        </w:tabs>
        <w:ind w:left="6480" w:hanging="360"/>
      </w:pPr>
      <w:rPr>
        <w:rFonts w:ascii="Times New Roman" w:hAnsi="Times New Roman" w:hint="default"/>
      </w:rPr>
    </w:lvl>
  </w:abstractNum>
  <w:abstractNum w:abstractNumId="7">
    <w:nsid w:val="736235F1"/>
    <w:multiLevelType w:val="hybridMultilevel"/>
    <w:tmpl w:val="3E883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7"/>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w15:presenceInfo w15:providerId="None" w15:userId="Er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6B"/>
    <w:rsid w:val="000203CE"/>
    <w:rsid w:val="0007091F"/>
    <w:rsid w:val="00095413"/>
    <w:rsid w:val="00124562"/>
    <w:rsid w:val="0013338B"/>
    <w:rsid w:val="001452E1"/>
    <w:rsid w:val="00160CC9"/>
    <w:rsid w:val="00187F34"/>
    <w:rsid w:val="00193658"/>
    <w:rsid w:val="001B1C3B"/>
    <w:rsid w:val="001C49DC"/>
    <w:rsid w:val="001E611E"/>
    <w:rsid w:val="002069FC"/>
    <w:rsid w:val="00227EAE"/>
    <w:rsid w:val="002358B1"/>
    <w:rsid w:val="002908C9"/>
    <w:rsid w:val="002933BB"/>
    <w:rsid w:val="00295D14"/>
    <w:rsid w:val="002A58E8"/>
    <w:rsid w:val="00361213"/>
    <w:rsid w:val="003E0EA1"/>
    <w:rsid w:val="003F6405"/>
    <w:rsid w:val="004578F1"/>
    <w:rsid w:val="004C555B"/>
    <w:rsid w:val="005847BA"/>
    <w:rsid w:val="00585C6B"/>
    <w:rsid w:val="00587062"/>
    <w:rsid w:val="00593350"/>
    <w:rsid w:val="005B2FD7"/>
    <w:rsid w:val="006139DC"/>
    <w:rsid w:val="006374D4"/>
    <w:rsid w:val="006A0BD4"/>
    <w:rsid w:val="006A7B4A"/>
    <w:rsid w:val="006E762A"/>
    <w:rsid w:val="006E76D8"/>
    <w:rsid w:val="006F66DE"/>
    <w:rsid w:val="00710161"/>
    <w:rsid w:val="00747939"/>
    <w:rsid w:val="0075188E"/>
    <w:rsid w:val="00804A88"/>
    <w:rsid w:val="00817F30"/>
    <w:rsid w:val="00837223"/>
    <w:rsid w:val="0084730F"/>
    <w:rsid w:val="00850944"/>
    <w:rsid w:val="00857254"/>
    <w:rsid w:val="008636FD"/>
    <w:rsid w:val="00880A37"/>
    <w:rsid w:val="008C65B8"/>
    <w:rsid w:val="009116B5"/>
    <w:rsid w:val="00917274"/>
    <w:rsid w:val="00952276"/>
    <w:rsid w:val="00993148"/>
    <w:rsid w:val="009A4487"/>
    <w:rsid w:val="009A492B"/>
    <w:rsid w:val="00A102F1"/>
    <w:rsid w:val="00A43724"/>
    <w:rsid w:val="00A54CC3"/>
    <w:rsid w:val="00A60D88"/>
    <w:rsid w:val="00A8085E"/>
    <w:rsid w:val="00A912FC"/>
    <w:rsid w:val="00AA7D7A"/>
    <w:rsid w:val="00AD2E45"/>
    <w:rsid w:val="00B23AC6"/>
    <w:rsid w:val="00B4709C"/>
    <w:rsid w:val="00B75EA1"/>
    <w:rsid w:val="00BA3B53"/>
    <w:rsid w:val="00BE292D"/>
    <w:rsid w:val="00BF1936"/>
    <w:rsid w:val="00C44B6D"/>
    <w:rsid w:val="00C53F7C"/>
    <w:rsid w:val="00C81968"/>
    <w:rsid w:val="00CC133D"/>
    <w:rsid w:val="00CF792F"/>
    <w:rsid w:val="00CF7AB5"/>
    <w:rsid w:val="00D35C85"/>
    <w:rsid w:val="00D64148"/>
    <w:rsid w:val="00D67B61"/>
    <w:rsid w:val="00D73F64"/>
    <w:rsid w:val="00DA1320"/>
    <w:rsid w:val="00DB6A7F"/>
    <w:rsid w:val="00ED2539"/>
    <w:rsid w:val="00F20930"/>
    <w:rsid w:val="00F51757"/>
    <w:rsid w:val="00F55A9A"/>
    <w:rsid w:val="00FE3149"/>
    <w:rsid w:val="00FF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5C6B"/>
    <w:pPr>
      <w:spacing w:after="0" w:line="240" w:lineRule="auto"/>
    </w:pPr>
    <w:rPr>
      <w:sz w:val="20"/>
      <w:szCs w:val="20"/>
    </w:rPr>
  </w:style>
  <w:style w:type="character" w:customStyle="1" w:styleId="FootnoteTextChar">
    <w:name w:val="Footnote Text Char"/>
    <w:basedOn w:val="DefaultParagraphFont"/>
    <w:link w:val="FootnoteText"/>
    <w:uiPriority w:val="99"/>
    <w:rsid w:val="00585C6B"/>
    <w:rPr>
      <w:sz w:val="20"/>
      <w:szCs w:val="20"/>
    </w:rPr>
  </w:style>
  <w:style w:type="character" w:styleId="FootnoteReference">
    <w:name w:val="footnote reference"/>
    <w:basedOn w:val="DefaultParagraphFont"/>
    <w:uiPriority w:val="99"/>
    <w:semiHidden/>
    <w:unhideWhenUsed/>
    <w:rsid w:val="00585C6B"/>
    <w:rPr>
      <w:vertAlign w:val="superscript"/>
    </w:rPr>
  </w:style>
  <w:style w:type="character" w:customStyle="1" w:styleId="tgc">
    <w:name w:val="_tgc"/>
    <w:basedOn w:val="DefaultParagraphFont"/>
    <w:rsid w:val="00F51757"/>
  </w:style>
  <w:style w:type="character" w:styleId="Hyperlink">
    <w:name w:val="Hyperlink"/>
    <w:basedOn w:val="DefaultParagraphFont"/>
    <w:uiPriority w:val="99"/>
    <w:unhideWhenUsed/>
    <w:rsid w:val="00F51757"/>
    <w:rPr>
      <w:strike w:val="0"/>
      <w:dstrike w:val="0"/>
      <w:color w:val="005B9D"/>
      <w:u w:val="none"/>
      <w:effect w:val="none"/>
    </w:rPr>
  </w:style>
  <w:style w:type="paragraph" w:styleId="NormalWeb">
    <w:name w:val="Normal (Web)"/>
    <w:basedOn w:val="Normal"/>
    <w:uiPriority w:val="99"/>
    <w:semiHidden/>
    <w:unhideWhenUsed/>
    <w:rsid w:val="002A58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7274"/>
    <w:pPr>
      <w:ind w:left="720"/>
      <w:contextualSpacing/>
    </w:pPr>
  </w:style>
  <w:style w:type="paragraph" w:styleId="Header">
    <w:name w:val="header"/>
    <w:basedOn w:val="Normal"/>
    <w:link w:val="HeaderChar"/>
    <w:uiPriority w:val="99"/>
    <w:unhideWhenUsed/>
    <w:rsid w:val="00020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3CE"/>
  </w:style>
  <w:style w:type="paragraph" w:styleId="Footer">
    <w:name w:val="footer"/>
    <w:basedOn w:val="Normal"/>
    <w:link w:val="FooterChar"/>
    <w:uiPriority w:val="99"/>
    <w:unhideWhenUsed/>
    <w:rsid w:val="00020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3CE"/>
  </w:style>
  <w:style w:type="character" w:styleId="CommentReference">
    <w:name w:val="annotation reference"/>
    <w:basedOn w:val="DefaultParagraphFont"/>
    <w:uiPriority w:val="99"/>
    <w:semiHidden/>
    <w:unhideWhenUsed/>
    <w:rsid w:val="00C81968"/>
    <w:rPr>
      <w:sz w:val="16"/>
      <w:szCs w:val="16"/>
    </w:rPr>
  </w:style>
  <w:style w:type="paragraph" w:styleId="CommentText">
    <w:name w:val="annotation text"/>
    <w:basedOn w:val="Normal"/>
    <w:link w:val="CommentTextChar"/>
    <w:uiPriority w:val="99"/>
    <w:semiHidden/>
    <w:unhideWhenUsed/>
    <w:rsid w:val="00C81968"/>
    <w:pPr>
      <w:spacing w:line="240" w:lineRule="auto"/>
    </w:pPr>
    <w:rPr>
      <w:sz w:val="20"/>
      <w:szCs w:val="20"/>
    </w:rPr>
  </w:style>
  <w:style w:type="character" w:customStyle="1" w:styleId="CommentTextChar">
    <w:name w:val="Comment Text Char"/>
    <w:basedOn w:val="DefaultParagraphFont"/>
    <w:link w:val="CommentText"/>
    <w:uiPriority w:val="99"/>
    <w:semiHidden/>
    <w:rsid w:val="00C81968"/>
    <w:rPr>
      <w:sz w:val="20"/>
      <w:szCs w:val="20"/>
    </w:rPr>
  </w:style>
  <w:style w:type="paragraph" w:styleId="CommentSubject">
    <w:name w:val="annotation subject"/>
    <w:basedOn w:val="CommentText"/>
    <w:next w:val="CommentText"/>
    <w:link w:val="CommentSubjectChar"/>
    <w:uiPriority w:val="99"/>
    <w:semiHidden/>
    <w:unhideWhenUsed/>
    <w:rsid w:val="00C81968"/>
    <w:rPr>
      <w:b/>
      <w:bCs/>
    </w:rPr>
  </w:style>
  <w:style w:type="character" w:customStyle="1" w:styleId="CommentSubjectChar">
    <w:name w:val="Comment Subject Char"/>
    <w:basedOn w:val="CommentTextChar"/>
    <w:link w:val="CommentSubject"/>
    <w:uiPriority w:val="99"/>
    <w:semiHidden/>
    <w:rsid w:val="00C81968"/>
    <w:rPr>
      <w:b/>
      <w:bCs/>
      <w:sz w:val="20"/>
      <w:szCs w:val="20"/>
    </w:rPr>
  </w:style>
  <w:style w:type="paragraph" w:styleId="BalloonText">
    <w:name w:val="Balloon Text"/>
    <w:basedOn w:val="Normal"/>
    <w:link w:val="BalloonTextChar"/>
    <w:uiPriority w:val="99"/>
    <w:semiHidden/>
    <w:unhideWhenUsed/>
    <w:rsid w:val="00C81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68"/>
    <w:rPr>
      <w:rFonts w:ascii="Segoe UI" w:hAnsi="Segoe UI" w:cs="Segoe UI"/>
      <w:sz w:val="18"/>
      <w:szCs w:val="18"/>
    </w:rPr>
  </w:style>
  <w:style w:type="paragraph" w:customStyle="1" w:styleId="Default">
    <w:name w:val="Default"/>
    <w:rsid w:val="00F55A9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A492B"/>
    <w:pPr>
      <w:spacing w:after="0" w:line="508"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5C6B"/>
    <w:pPr>
      <w:spacing w:after="0" w:line="240" w:lineRule="auto"/>
    </w:pPr>
    <w:rPr>
      <w:sz w:val="20"/>
      <w:szCs w:val="20"/>
    </w:rPr>
  </w:style>
  <w:style w:type="character" w:customStyle="1" w:styleId="FootnoteTextChar">
    <w:name w:val="Footnote Text Char"/>
    <w:basedOn w:val="DefaultParagraphFont"/>
    <w:link w:val="FootnoteText"/>
    <w:uiPriority w:val="99"/>
    <w:rsid w:val="00585C6B"/>
    <w:rPr>
      <w:sz w:val="20"/>
      <w:szCs w:val="20"/>
    </w:rPr>
  </w:style>
  <w:style w:type="character" w:styleId="FootnoteReference">
    <w:name w:val="footnote reference"/>
    <w:basedOn w:val="DefaultParagraphFont"/>
    <w:uiPriority w:val="99"/>
    <w:semiHidden/>
    <w:unhideWhenUsed/>
    <w:rsid w:val="00585C6B"/>
    <w:rPr>
      <w:vertAlign w:val="superscript"/>
    </w:rPr>
  </w:style>
  <w:style w:type="character" w:customStyle="1" w:styleId="tgc">
    <w:name w:val="_tgc"/>
    <w:basedOn w:val="DefaultParagraphFont"/>
    <w:rsid w:val="00F51757"/>
  </w:style>
  <w:style w:type="character" w:styleId="Hyperlink">
    <w:name w:val="Hyperlink"/>
    <w:basedOn w:val="DefaultParagraphFont"/>
    <w:uiPriority w:val="99"/>
    <w:unhideWhenUsed/>
    <w:rsid w:val="00F51757"/>
    <w:rPr>
      <w:strike w:val="0"/>
      <w:dstrike w:val="0"/>
      <w:color w:val="005B9D"/>
      <w:u w:val="none"/>
      <w:effect w:val="none"/>
    </w:rPr>
  </w:style>
  <w:style w:type="paragraph" w:styleId="NormalWeb">
    <w:name w:val="Normal (Web)"/>
    <w:basedOn w:val="Normal"/>
    <w:uiPriority w:val="99"/>
    <w:semiHidden/>
    <w:unhideWhenUsed/>
    <w:rsid w:val="002A58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7274"/>
    <w:pPr>
      <w:ind w:left="720"/>
      <w:contextualSpacing/>
    </w:pPr>
  </w:style>
  <w:style w:type="paragraph" w:styleId="Header">
    <w:name w:val="header"/>
    <w:basedOn w:val="Normal"/>
    <w:link w:val="HeaderChar"/>
    <w:uiPriority w:val="99"/>
    <w:unhideWhenUsed/>
    <w:rsid w:val="00020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3CE"/>
  </w:style>
  <w:style w:type="paragraph" w:styleId="Footer">
    <w:name w:val="footer"/>
    <w:basedOn w:val="Normal"/>
    <w:link w:val="FooterChar"/>
    <w:uiPriority w:val="99"/>
    <w:unhideWhenUsed/>
    <w:rsid w:val="00020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3CE"/>
  </w:style>
  <w:style w:type="character" w:styleId="CommentReference">
    <w:name w:val="annotation reference"/>
    <w:basedOn w:val="DefaultParagraphFont"/>
    <w:uiPriority w:val="99"/>
    <w:semiHidden/>
    <w:unhideWhenUsed/>
    <w:rsid w:val="00C81968"/>
    <w:rPr>
      <w:sz w:val="16"/>
      <w:szCs w:val="16"/>
    </w:rPr>
  </w:style>
  <w:style w:type="paragraph" w:styleId="CommentText">
    <w:name w:val="annotation text"/>
    <w:basedOn w:val="Normal"/>
    <w:link w:val="CommentTextChar"/>
    <w:uiPriority w:val="99"/>
    <w:semiHidden/>
    <w:unhideWhenUsed/>
    <w:rsid w:val="00C81968"/>
    <w:pPr>
      <w:spacing w:line="240" w:lineRule="auto"/>
    </w:pPr>
    <w:rPr>
      <w:sz w:val="20"/>
      <w:szCs w:val="20"/>
    </w:rPr>
  </w:style>
  <w:style w:type="character" w:customStyle="1" w:styleId="CommentTextChar">
    <w:name w:val="Comment Text Char"/>
    <w:basedOn w:val="DefaultParagraphFont"/>
    <w:link w:val="CommentText"/>
    <w:uiPriority w:val="99"/>
    <w:semiHidden/>
    <w:rsid w:val="00C81968"/>
    <w:rPr>
      <w:sz w:val="20"/>
      <w:szCs w:val="20"/>
    </w:rPr>
  </w:style>
  <w:style w:type="paragraph" w:styleId="CommentSubject">
    <w:name w:val="annotation subject"/>
    <w:basedOn w:val="CommentText"/>
    <w:next w:val="CommentText"/>
    <w:link w:val="CommentSubjectChar"/>
    <w:uiPriority w:val="99"/>
    <w:semiHidden/>
    <w:unhideWhenUsed/>
    <w:rsid w:val="00C81968"/>
    <w:rPr>
      <w:b/>
      <w:bCs/>
    </w:rPr>
  </w:style>
  <w:style w:type="character" w:customStyle="1" w:styleId="CommentSubjectChar">
    <w:name w:val="Comment Subject Char"/>
    <w:basedOn w:val="CommentTextChar"/>
    <w:link w:val="CommentSubject"/>
    <w:uiPriority w:val="99"/>
    <w:semiHidden/>
    <w:rsid w:val="00C81968"/>
    <w:rPr>
      <w:b/>
      <w:bCs/>
      <w:sz w:val="20"/>
      <w:szCs w:val="20"/>
    </w:rPr>
  </w:style>
  <w:style w:type="paragraph" w:styleId="BalloonText">
    <w:name w:val="Balloon Text"/>
    <w:basedOn w:val="Normal"/>
    <w:link w:val="BalloonTextChar"/>
    <w:uiPriority w:val="99"/>
    <w:semiHidden/>
    <w:unhideWhenUsed/>
    <w:rsid w:val="00C81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68"/>
    <w:rPr>
      <w:rFonts w:ascii="Segoe UI" w:hAnsi="Segoe UI" w:cs="Segoe UI"/>
      <w:sz w:val="18"/>
      <w:szCs w:val="18"/>
    </w:rPr>
  </w:style>
  <w:style w:type="paragraph" w:customStyle="1" w:styleId="Default">
    <w:name w:val="Default"/>
    <w:rsid w:val="00F55A9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A492B"/>
    <w:pPr>
      <w:spacing w:after="0" w:line="508"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1489">
      <w:bodyDiv w:val="1"/>
      <w:marLeft w:val="0"/>
      <w:marRight w:val="0"/>
      <w:marTop w:val="0"/>
      <w:marBottom w:val="0"/>
      <w:divBdr>
        <w:top w:val="none" w:sz="0" w:space="0" w:color="auto"/>
        <w:left w:val="none" w:sz="0" w:space="0" w:color="auto"/>
        <w:bottom w:val="none" w:sz="0" w:space="0" w:color="auto"/>
        <w:right w:val="none" w:sz="0" w:space="0" w:color="auto"/>
      </w:divBdr>
      <w:divsChild>
        <w:div w:id="1325666096">
          <w:marLeft w:val="360"/>
          <w:marRight w:val="0"/>
          <w:marTop w:val="96"/>
          <w:marBottom w:val="0"/>
          <w:divBdr>
            <w:top w:val="none" w:sz="0" w:space="0" w:color="auto"/>
            <w:left w:val="none" w:sz="0" w:space="0" w:color="auto"/>
            <w:bottom w:val="none" w:sz="0" w:space="0" w:color="auto"/>
            <w:right w:val="none" w:sz="0" w:space="0" w:color="auto"/>
          </w:divBdr>
        </w:div>
        <w:div w:id="1772125928">
          <w:marLeft w:val="360"/>
          <w:marRight w:val="0"/>
          <w:marTop w:val="96"/>
          <w:marBottom w:val="0"/>
          <w:divBdr>
            <w:top w:val="none" w:sz="0" w:space="0" w:color="auto"/>
            <w:left w:val="none" w:sz="0" w:space="0" w:color="auto"/>
            <w:bottom w:val="none" w:sz="0" w:space="0" w:color="auto"/>
            <w:right w:val="none" w:sz="0" w:space="0" w:color="auto"/>
          </w:divBdr>
        </w:div>
      </w:divsChild>
    </w:div>
    <w:div w:id="1445343836">
      <w:bodyDiv w:val="1"/>
      <w:marLeft w:val="0"/>
      <w:marRight w:val="0"/>
      <w:marTop w:val="0"/>
      <w:marBottom w:val="0"/>
      <w:divBdr>
        <w:top w:val="none" w:sz="0" w:space="0" w:color="auto"/>
        <w:left w:val="none" w:sz="0" w:space="0" w:color="auto"/>
        <w:bottom w:val="none" w:sz="0" w:space="0" w:color="auto"/>
        <w:right w:val="none" w:sz="0" w:space="0" w:color="auto"/>
      </w:divBdr>
    </w:div>
    <w:div w:id="1905487008">
      <w:bodyDiv w:val="1"/>
      <w:marLeft w:val="0"/>
      <w:marRight w:val="0"/>
      <w:marTop w:val="0"/>
      <w:marBottom w:val="0"/>
      <w:divBdr>
        <w:top w:val="none" w:sz="0" w:space="0" w:color="auto"/>
        <w:left w:val="none" w:sz="0" w:space="0" w:color="auto"/>
        <w:bottom w:val="none" w:sz="0" w:space="0" w:color="auto"/>
        <w:right w:val="none" w:sz="0" w:space="0" w:color="auto"/>
      </w:divBdr>
      <w:divsChild>
        <w:div w:id="1377775899">
          <w:marLeft w:val="360"/>
          <w:marRight w:val="0"/>
          <w:marTop w:val="96"/>
          <w:marBottom w:val="0"/>
          <w:divBdr>
            <w:top w:val="none" w:sz="0" w:space="0" w:color="auto"/>
            <w:left w:val="none" w:sz="0" w:space="0" w:color="auto"/>
            <w:bottom w:val="none" w:sz="0" w:space="0" w:color="auto"/>
            <w:right w:val="none" w:sz="0" w:space="0" w:color="auto"/>
          </w:divBdr>
        </w:div>
        <w:div w:id="1015302299">
          <w:marLeft w:val="36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E26A9-A776-4D81-BFD4-099F75F3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Gettig, Brenda</cp:lastModifiedBy>
  <cp:revision>6</cp:revision>
  <dcterms:created xsi:type="dcterms:W3CDTF">2017-01-13T18:02:00Z</dcterms:created>
  <dcterms:modified xsi:type="dcterms:W3CDTF">2017-01-13T20:51:00Z</dcterms:modified>
</cp:coreProperties>
</file>